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84" w:rsidRDefault="007A1684" w:rsidP="007A1684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 </w:t>
      </w:r>
      <w:r w:rsidR="00DF5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Межр</w:t>
      </w:r>
      <w:r w:rsidR="00EE23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егионального управления №50 ФМБА</w:t>
      </w:r>
      <w:r w:rsidR="00DF5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</w:t>
      </w:r>
      <w:r w:rsidR="002219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тах правоприменительной практик</w:t>
      </w:r>
      <w:r w:rsidR="00221992" w:rsidRPr="002219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полугодие 2017года</w:t>
      </w:r>
    </w:p>
    <w:p w:rsidR="007A1684" w:rsidRDefault="007A1684" w:rsidP="007A168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.Изменения в законодательстве.</w:t>
      </w:r>
      <w:proofErr w:type="gramEnd"/>
    </w:p>
    <w:p w:rsidR="007A1684" w:rsidRDefault="007A1684" w:rsidP="007A168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684" w:rsidRDefault="00427EA5" w:rsidP="007A168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7A16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Проверочные листы.</w:t>
      </w:r>
    </w:p>
    <w:p w:rsidR="007A1684" w:rsidRDefault="007A1684" w:rsidP="007A1684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ФМБА России от 29 сентября 2017 года N 193, зарегистрированным в Минюсте России 22 декабря 2017, утверждены формы проверочных листов (списков контрольных вопросов), используемых должностными лицами Федерального медико-биологического агентства и его территориальных органов при проведении плановых проверок в рамках осуществления федерального государственного санитарно-эпидемиологического надзора:</w:t>
      </w:r>
    </w:p>
    <w:p w:rsidR="007A1684" w:rsidRDefault="007A1684" w:rsidP="007A168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проверочного листа (списка контрольных вопросов) при проведении плановой проверки с целью федерального государственного санитарно-эпидемиологического надзора за соблюдением обязательных требований на предприятиях (объектах) общественного питания;</w:t>
      </w:r>
    </w:p>
    <w:p w:rsidR="007A1684" w:rsidRDefault="007A1684" w:rsidP="007A1684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проверочного листа (списка контрольных вопросов) при проведении плановой проверки с целью федерального государственного санитарно-эпидемиологического надзора за соблюдением обязательных требований на предприятиях торговли;</w:t>
      </w:r>
    </w:p>
    <w:p w:rsidR="007A1684" w:rsidRPr="00427EA5" w:rsidRDefault="007A1684" w:rsidP="00427EA5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проверочного листа (списка контрольных вопросов) при проведении плановой проверки с целью федерального государственного санитарно-эпидемиологического надзора за соблюдением обязательных требований в парикмахерских, салонах красоты, соляриях.</w:t>
      </w:r>
    </w:p>
    <w:p w:rsidR="007A1684" w:rsidRDefault="00427EA5" w:rsidP="00427EA5">
      <w:pPr>
        <w:pStyle w:val="a8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2.</w:t>
      </w:r>
      <w:r w:rsidR="007A168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постановлении по делу об административном правонарушении должны быть указаны реквизиты для перечисления штрафа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</w:t>
      </w:r>
    </w:p>
    <w:p w:rsidR="007A1684" w:rsidRDefault="005F1F5C" w:rsidP="007A1684">
      <w:pPr>
        <w:pStyle w:val="a3"/>
        <w:spacing w:before="0" w:beforeAutospacing="0" w:after="0" w:afterAutospacing="0"/>
        <w:ind w:firstLine="360"/>
        <w:jc w:val="both"/>
      </w:pPr>
      <w:hyperlink r:id="rId6" w:history="1">
        <w:proofErr w:type="gramStart"/>
        <w:r w:rsidR="007A1684" w:rsidRPr="00427EA5">
          <w:rPr>
            <w:rStyle w:val="a4"/>
            <w:color w:val="auto"/>
          </w:rPr>
          <w:t>Федеральным законом от 29.07.2017 № 264-ФЗ</w:t>
        </w:r>
      </w:hyperlink>
      <w:r w:rsidR="007A1684" w:rsidRPr="00427EA5">
        <w:t xml:space="preserve"> </w:t>
      </w:r>
      <w:hyperlink r:id="rId7" w:history="1">
        <w:r w:rsidR="007A1684" w:rsidRPr="00427EA5">
          <w:rPr>
            <w:rStyle w:val="a4"/>
            <w:color w:val="auto"/>
          </w:rPr>
          <w:t>«О внесении изменений в статьи 28.8 и 29.10 Кодекса Российской Федерации об административных правонарушениях»</w:t>
        </w:r>
      </w:hyperlink>
      <w:r w:rsidR="007A1684">
        <w:t xml:space="preserve"> внесены изменения в статьи 28.8 и 29.10 </w:t>
      </w:r>
      <w:proofErr w:type="spellStart"/>
      <w:r w:rsidR="007A1684">
        <w:t>КоАП</w:t>
      </w:r>
      <w:proofErr w:type="spellEnd"/>
      <w:r w:rsidR="007A1684">
        <w:t xml:space="preserve"> РФ о том, что к протоколу об административном правонарушении должна быть приложена, а в постановлении по делу непосредственно указана информация, необходимая в соответствии с правилами заполнения расчетных документов на перечисление суммы штрафа.</w:t>
      </w:r>
      <w:proofErr w:type="gramEnd"/>
    </w:p>
    <w:p w:rsidR="007A1684" w:rsidRDefault="007A1684" w:rsidP="007A1684">
      <w:pPr>
        <w:pStyle w:val="a3"/>
        <w:spacing w:before="0" w:beforeAutospacing="0" w:after="0" w:afterAutospacing="0"/>
        <w:ind w:firstLine="708"/>
        <w:jc w:val="both"/>
      </w:pPr>
      <w:r>
        <w:t>Иными словами, при вынесении решения о назначении штрафа должно быть точно указано, кто является его получат</w:t>
      </w:r>
      <w:r w:rsidR="00427EA5">
        <w:t>елем и по каким реквизитам его оплатить</w:t>
      </w:r>
      <w:r>
        <w:t>.</w:t>
      </w:r>
    </w:p>
    <w:p w:rsidR="00427EA5" w:rsidRDefault="007A1684" w:rsidP="00427EA5">
      <w:pPr>
        <w:pStyle w:val="a3"/>
        <w:spacing w:before="0" w:beforeAutospacing="0" w:after="0" w:afterAutospacing="0"/>
        <w:ind w:firstLine="708"/>
        <w:jc w:val="both"/>
      </w:pPr>
      <w:r>
        <w:t xml:space="preserve">Указанные изменения вступят в силу с </w:t>
      </w:r>
      <w:r>
        <w:rPr>
          <w:b/>
        </w:rPr>
        <w:t>31 июля 2018 года</w:t>
      </w:r>
      <w:r>
        <w:t>.</w:t>
      </w:r>
    </w:p>
    <w:p w:rsidR="00427EA5" w:rsidRPr="00427EA5" w:rsidRDefault="00427EA5" w:rsidP="00427EA5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427EA5" w:rsidRDefault="007A1684" w:rsidP="00427EA5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427EA5">
        <w:rPr>
          <w:rStyle w:val="a5"/>
          <w:sz w:val="28"/>
          <w:szCs w:val="28"/>
        </w:rPr>
        <w:t>3.</w:t>
      </w:r>
      <w:r w:rsidRPr="00427EA5">
        <w:rPr>
          <w:b/>
          <w:sz w:val="28"/>
          <w:szCs w:val="28"/>
        </w:rPr>
        <w:t xml:space="preserve"> Ответственность за неисполнение обязанностей, предусмотренных законодательством о техническом регулировании</w:t>
      </w:r>
      <w:r w:rsidR="001755EF">
        <w:rPr>
          <w:b/>
          <w:sz w:val="28"/>
          <w:szCs w:val="28"/>
        </w:rPr>
        <w:t>.</w:t>
      </w:r>
    </w:p>
    <w:p w:rsidR="00427EA5" w:rsidRDefault="00427EA5" w:rsidP="00427EA5">
      <w:pPr>
        <w:spacing w:after="0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1684" w:rsidRPr="001755EF" w:rsidRDefault="007A1684" w:rsidP="00427EA5">
      <w:pPr>
        <w:spacing w:after="0"/>
        <w:ind w:lef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55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 июля 2017 года</w:t>
      </w:r>
      <w:r w:rsidRPr="001755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вступил в силу Федеральный закон от 18 июля 2017 года № 175-ФЗ «О внесении изменений в Кодекс Российской Федерации об административных правонарушениях». Поправки связаны с уточнением ответственности изготовителей и продавцов товаров, связанной с нарушениями технического регламента.</w:t>
      </w:r>
    </w:p>
    <w:p w:rsidR="007A1684" w:rsidRDefault="007A1684" w:rsidP="007A1684">
      <w:pPr>
        <w:pStyle w:val="a3"/>
        <w:jc w:val="both"/>
      </w:pPr>
      <w:r w:rsidRPr="001755EF">
        <w:rPr>
          <w:color w:val="000000" w:themeColor="text1"/>
        </w:rPr>
        <w:t xml:space="preserve">В Кодекс введена новая статья 14.46.2 </w:t>
      </w:r>
      <w:hyperlink r:id="rId8" w:history="1">
        <w:proofErr w:type="spellStart"/>
        <w:r w:rsidRPr="001755EF">
          <w:rPr>
            <w:rStyle w:val="a4"/>
            <w:color w:val="000000" w:themeColor="text1"/>
          </w:rPr>
          <w:t>КоАП</w:t>
        </w:r>
        <w:proofErr w:type="spellEnd"/>
      </w:hyperlink>
      <w:r w:rsidRPr="001755EF">
        <w:rPr>
          <w:color w:val="000000" w:themeColor="text1"/>
        </w:rPr>
        <w:t xml:space="preserve"> РФ, которой определена ответственность изготовителей (исполнителей, продавцом, лиц, выполняющих функции иностранного изготовителя) за непринятие мер по предотвращению причинения вреда при обращении продукции, не соответствующей требованиям технических регламентов</w:t>
      </w:r>
      <w:r>
        <w:t>.</w:t>
      </w:r>
    </w:p>
    <w:p w:rsidR="007A1684" w:rsidRDefault="007A1684" w:rsidP="007A1684">
      <w:pPr>
        <w:pStyle w:val="a3"/>
        <w:jc w:val="both"/>
      </w:pPr>
      <w:proofErr w:type="gramStart"/>
      <w:r>
        <w:lastRenderedPageBreak/>
        <w:t xml:space="preserve">В соответствии с частями 1-4 статьи 14.46.2 </w:t>
      </w:r>
      <w:proofErr w:type="spellStart"/>
      <w:r>
        <w:t>КоАП</w:t>
      </w:r>
      <w:proofErr w:type="spellEnd"/>
      <w:r>
        <w:t xml:space="preserve"> РФ при выявлении нарушений требований законодательства о техническом регулировании уполномоченный орган государственного контроля (надзора) вправе будет привлечь виновное лицо к административной ответственности с назначением административного штрафа, минимальная санкция которого для индивидуальных предпринимателей установлена в размере от пяти тысяч, для юридических лиц - от десяти тысяч рублей. </w:t>
      </w:r>
      <w:proofErr w:type="gramEnd"/>
    </w:p>
    <w:p w:rsidR="007A1684" w:rsidRDefault="007A1684" w:rsidP="007A1684">
      <w:pPr>
        <w:pStyle w:val="a3"/>
        <w:jc w:val="both"/>
      </w:pPr>
      <w:proofErr w:type="gramStart"/>
      <w:r>
        <w:t xml:space="preserve">За повторное правонарушения по ч.4 ст. 14.46.2 предусматривается ответственность с наложением административного штрафа на индивидуальных предпринимателей в размере до пятидесяти тысяч, на юридических лиц - до одного миллиона рублей, в том числе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правонарушения. </w:t>
      </w:r>
      <w:proofErr w:type="gramEnd"/>
    </w:p>
    <w:p w:rsidR="007A1684" w:rsidRDefault="007A1684" w:rsidP="007A16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статью 19.7 </w:t>
      </w:r>
      <w:hyperlink r:id="rId9" w:history="1">
        <w:proofErr w:type="spellStart"/>
        <w:r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КоАП</w:t>
        </w:r>
        <w:proofErr w:type="spellEnd"/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РФ "Непредставление сведений (информации)" добавлено упоминание статьи </w:t>
      </w:r>
      <w:r>
        <w:rPr>
          <w:rFonts w:ascii="Times New Roman" w:hAnsi="Times New Roman" w:cs="Times New Roman"/>
          <w:sz w:val="24"/>
          <w:szCs w:val="24"/>
        </w:rPr>
        <w:t xml:space="preserve">14.46.2 </w:t>
      </w:r>
      <w:hyperlink r:id="rId10" w:history="1">
        <w:proofErr w:type="spellStart"/>
        <w:r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КоАП</w:t>
        </w:r>
        <w:proofErr w:type="spellEnd"/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РФ. В соответствии с новой редакцией статьи 23.1 </w:t>
      </w:r>
      <w:hyperlink r:id="rId11" w:history="1">
        <w:proofErr w:type="spellStart"/>
        <w:r>
          <w:rPr>
            <w:rStyle w:val="a4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КоАП</w:t>
        </w:r>
        <w:proofErr w:type="spellEnd"/>
      </w:hyperlink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РФ рассматривать дела о таких административных правонарушениях должны судьи, в случаях, если орган или должностное лицо, к которым поступило дело о таком административном правонарушении, передает его на рассмотрение судье. Право составлять административные протоколы по новой статье предоставлено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статьи 23.13 </w:t>
      </w:r>
      <w:hyperlink r:id="rId12" w:history="1">
        <w:proofErr w:type="spellStart"/>
        <w:r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КоАП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РФ, должностным лицам, осуществляющим федеральный государственный санитарно-эпидемиологический надзор.</w:t>
      </w:r>
    </w:p>
    <w:p w:rsidR="007A1684" w:rsidRDefault="003A66A0" w:rsidP="007A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настоящего времени </w:t>
      </w:r>
      <w:r w:rsidR="007A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 Федерального закона от 27 декабря 2002 года № 184-ФЗ «О техническом регулировании» не имели практической реализации, </w:t>
      </w:r>
      <w:proofErr w:type="gramStart"/>
      <w:r w:rsidR="007A16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том</w:t>
      </w:r>
      <w:proofErr w:type="gramEnd"/>
      <w:r w:rsidR="007A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технические регламенты на отдельные виды продукции применяются на территории Российской Федерации с 2012 года. </w:t>
      </w:r>
    </w:p>
    <w:p w:rsidR="007A1684" w:rsidRDefault="007A1684" w:rsidP="007A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Предполагается, что введение новых составов административных правонарушений в Кодекс Российской Федерации об административных правонарушениях (далее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РФ), предусмотренных статьей 14.46.2, будет способствовать предотвращению угроз здоровью и безопасности людей, в том числе за счет пресечения производства, ввоза и реализации на территории Российской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отвечающей обязательным требованиям продукции (в том числе продуктов питания), предупреждения заболеваний (отравлений, травм), связанных с употреблением (использованием) такой продукции, обеспечения защиты прав потребителей и общественной безопасности. </w:t>
      </w:r>
    </w:p>
    <w:p w:rsidR="007A1684" w:rsidRDefault="007A1684" w:rsidP="007A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свою очередь, надлежащее исполнение изготовителем (исполнителем, продавцом, или лицом, выполняющим функции иностранного изготовителя) законодательно установленных обязанностей позволит снизить административную нагрузку при осуществлении государственного контроля (надзора) за соблюдением требований технических регламентов. </w:t>
      </w:r>
    </w:p>
    <w:p w:rsidR="007A1684" w:rsidRDefault="007A1684" w:rsidP="007A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частями 1-4 статьи 14.46.2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при выявлении нарушений требований законодательства о техническом регулировании уполномоченный орган государственного контроля (надзора) вправе будет привлечь виновное лицо к административной ответственности с назначением административного штрафа, минимальная санкция которого для индивидуальных предпринимателей установлена в размере от пяти тысяч, для юридических лиц - от десяти тысяч рублей. </w:t>
      </w:r>
      <w:proofErr w:type="gramEnd"/>
    </w:p>
    <w:p w:rsidR="007A1684" w:rsidRDefault="007A1684" w:rsidP="007A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повторное правонарушения по ч.4 ст. 14.46.2 предусматривается ответственность с наложением административного штрафа на индивидуальных предпринимателей в размере до пятидесяти тысяч, на юридических лиц - до одного миллиона рублей, в том числе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правонарушения. </w:t>
      </w:r>
      <w:proofErr w:type="gramEnd"/>
    </w:p>
    <w:p w:rsidR="007A1684" w:rsidRDefault="007A1684" w:rsidP="007A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Важно также отметить, что Федеральным законом от 18 июля 2017 года № 175-ФЗ «О внесении изменений в Кодекс Российской Федерации об административных правонарушениях» также внесены изменения в примечание к статье 14.43, уточняющие, что под подлежащими применению до дня вступления в силу соответствующих технических регламентов обязательными требованиями понимаются обязательные требования к продукции либо к продукции и связанным с требованиями к продукции процессам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проектирования (включая изыскания), производства, строительства, монтажа, наладки, эксплуатации, хранения, перевозки, реализации и утилизации, установленные нормативными правовыми актами, действующими в соответствии с Договором о Евразийском экономическом союзе от 29 мая 2014 года, а также не противоречащие им требования нормативных правовых актов Российской Федерации и нормативных правовых актов федеральных органов исполнительной власти, подлежащих обязательному исполнению в соответствии с пунктами 1 - 2 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6.2. статьи 46 Федерального закона от 27 декабря 2002 года № 184-ФЗ «О техническом регулировании». </w:t>
      </w:r>
    </w:p>
    <w:p w:rsidR="007A1684" w:rsidRDefault="007A1684" w:rsidP="007A168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Соотношение составов ст. 14.46.2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РФ и № 184-ФЗ «О техническом регулировании» </w:t>
      </w:r>
    </w:p>
    <w:tbl>
      <w:tblPr>
        <w:tblW w:w="0" w:type="auto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094"/>
        <w:gridCol w:w="5469"/>
      </w:tblGrid>
      <w:tr w:rsidR="007A1684" w:rsidTr="007A1684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Норма Федерального закона от 27.12.2002 № 184-ФЗ «О техническом регулировании»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14.46.2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КоАП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1684" w:rsidTr="007A1684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 1 статьи 37: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Изготовитель (исполнитель, продавец, лицо, выполняющее функции иностранного изготовителя), которому стало известно о несоответствии выпущенной в обращение продукции требованиям технических регламентов,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обязан сообщить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этом в орган государственного контроля (надзора) в соответствии с его компетенцией в течение десяти дней с момента получения указанной информации.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(исполнитель, лицо, выполняющее функции иностранного изготовителя), получивший указанную информацию, в течение десяти дней обязан довести ее до изготовителя.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Часть 1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изготовителем (исполнителем, продавцом, лицом, выполняющим функции иностранного изготовителя), 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оторому стало известно о несоответствии выпущенной им в обращение продукции требованиям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обязанности по информированию федерального органа исполнительной власти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органа исполнительной власти субъекта Российской Федерации, уполномоченных на проведение государственного контроля (надзора) за соблюдением требований технических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регламентов в соответствии с законодательством Российской Федерации,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несоответствии такой продукции указанным требованиям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Санкции: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административного штрафа: на индивидуальных предпринимателей - 5-10 тысяч рублей; на юридических лиц - 10-30 тысяч рублей </w:t>
            </w:r>
          </w:p>
        </w:tc>
      </w:tr>
      <w:tr w:rsidR="007A1684" w:rsidTr="007A1684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 1 статьи 38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десяти дней с момента получения информации о несоответствии продукции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требованиям технических регламентов, если необходимость установления более длительного срока не следует из существа проводимых мероприятий, изготовитель (продавец, лицо, выполняющее функции иностранного изготовителя)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обязан провести проверку достоверности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полученной информации.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требованию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 государственного контроля (надзора) изготовитель (продавец, лицо, выполняющее функции иностранного изготовителя)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обязан представить материалы указанной проверки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 государственного контроля (надзора).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Часть 2.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изготовителем (продавцом, лицом, выполняющим функции иностранного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изготовителя)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обязанности по проведению проверки достоверности полученной информации о несоответствии продукции требованиям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невыполнение изготовителем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(продавцом, лицом, выполняющим функции иностранного изготовителя)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федерального органа исполнительной власти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органа исполнительной власти субъекта Российской Федерации, уполномоченных на проведение государственного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контроля (надзора) за соблюдением требований технических регламентов в соответствии с законодательством Российской Федерации,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представлении в соответствующий орган материалов указанной проверки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административного штрафа: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индивидуальных предпринимателей - 10-20 тысяч рублей; на юридических лиц - 20-40 тысяч рублей </w:t>
            </w:r>
          </w:p>
        </w:tc>
      </w:tr>
      <w:tr w:rsidR="007A1684" w:rsidTr="007A1684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Пункт 2 статьи 38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подтверждении достоверности информации о несоответствии продукции требованиям технических регламентов изготовитель (продавец, лицо, выполняющее функции иностранного изготовителя) в течение десяти дней с момента подтверждения достоверности такой информации обязан разработать программу мероприятий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предотвращению причинения вреда и согласовать ее с органом государственного контроля (надзора) в соответствии с его компетенцией.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должна включать в себя мероприятия по оповещению приобретателей, в том числе потребителей, о наличии угрозы причинения вреда и способах его предотвращения, а также сроки реализации таких мероприятий. В случае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предотвращения причинения вреда необходимо произвести дополнительные расходы, изготовитель (продавец, лицо, выполняющее функции иностранного изготовителя) обязан осуществить все мероприятия по предотвращению причинения вреда своими силами, а при невозможности их осуществления объявить об отзыве продукции и возместить убытки, причиненные приобретателям в связи с отзывом продукции.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Часть 3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изготовителем (продавцом, лицом, выполняющим функции иностранного изготовителя)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мероприятий, указанных в программе мероприятий по предотвращению причинения вреда,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разработанной в соответствии с законодательством Российской Федерации о техническом регулировании, - </w:t>
            </w: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Санкции: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административного штрафа: на индивидуальных предпринимателей - 20-30 тысяч рублей; на юридических лиц - 30-100 тысяч рублей </w:t>
            </w: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84" w:rsidTr="007A1684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Пункт 3 статьи 38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угроза причинения вреда не может быть устранена путем проведения мероприятий, указанных в пункте 2 настоящей статьи, изготовитель (продавец, лицо, выполняющее функции иностранного изготовителя) обязан незамедлительно приостановить производство и реализацию продукции, отозвать продукцию и возместить приобретателям, в том числе потребителям, убытки, возникшие в связи с отзывом продукции.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изготовителем (продавцом, лицом, выполняющим функции иностранного изготовителя) обязанности по приостановлению производства и реализации продукции, не соответствующей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продукции, либо отзыву такой продукции в случае, если угроза причинения вреда не может быть устранена путем проведения мероприятий, указанных в программе мероприятий по предотвращению причинения вреда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разработанной в соответствии с законодательством Российской Федерации о техническом регулировании, -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Санкции: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1684" w:rsidRDefault="007A16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административного штрафа: на индивидуальных предпринимателей - 30-40 тысяч рублей; на юридических лиц - 100-500 тысяч рублей </w:t>
            </w:r>
          </w:p>
        </w:tc>
      </w:tr>
      <w:tr w:rsidR="007A1684" w:rsidTr="007A1684">
        <w:trPr>
          <w:tblCellSpacing w:w="22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Повторное совершение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административного правонарушения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предусмотренного частью 4 настоящей статьи </w:t>
            </w:r>
          </w:p>
          <w:p w:rsidR="00DF527E" w:rsidRDefault="00DF527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Санкции: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наложение административного штрафа: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индивидуальных предпринимателей - 40-50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правонарушения; </w:t>
            </w:r>
          </w:p>
          <w:p w:rsidR="007A1684" w:rsidRDefault="007A168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юридических лиц - 700 тыс. - 1 млн.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правонарушения. </w:t>
            </w:r>
          </w:p>
        </w:tc>
      </w:tr>
    </w:tbl>
    <w:p w:rsidR="007A1684" w:rsidRDefault="007A1684" w:rsidP="007A16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684" w:rsidRDefault="007A1684" w:rsidP="007A1684">
      <w:pPr>
        <w:pStyle w:val="a8"/>
        <w:numPr>
          <w:ilvl w:val="1"/>
          <w:numId w:val="1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Изменения в Федеральный закон № 59-ФЗ "О порядке рассмотрения обращений граждан РФ"</w:t>
      </w:r>
    </w:p>
    <w:p w:rsidR="007A1684" w:rsidRDefault="007A1684" w:rsidP="007A168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48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№ 355-ФЗ от 27 ноября 2017 "О внесении изменения в Федеральный закон "О порядке рассмотрения обращений граждан РФ" вступил в силу 8 декабря 2017 года.</w:t>
      </w:r>
    </w:p>
    <w:p w:rsidR="007A1684" w:rsidRDefault="007A1684" w:rsidP="003D482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Нормативным актом устанавливается, что ответ на электронное обращение вместе с уведомлением о переадресации обращения будет направляться только по адресу электронной </w:t>
      </w:r>
      <w:r w:rsidRPr="003430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почты, причем приложить к обращению можно будет только электронные документы.</w:t>
      </w:r>
    </w:p>
    <w:p w:rsidR="007A1684" w:rsidRDefault="007A1684" w:rsidP="007A168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принятия изменений направление ответа на такое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было также в письменной форме, а заявитель вправе выслать документы-приложения к электронному обращению на бумажном носителе (ч. 3 ст. 7 Федерального закона от 2 мая 2006 г. № 59-ФЗ "О порядке рассмотрения обращений граждан РФ"). Речь идет о тех обращениях, которые направлены в форме электронного документа, </w:t>
      </w:r>
      <w:r>
        <w:rPr>
          <w:rStyle w:val="blk"/>
          <w:rFonts w:ascii="Times New Roman" w:hAnsi="Times New Roman" w:cs="Times New Roman"/>
          <w:sz w:val="24"/>
          <w:szCs w:val="24"/>
        </w:rPr>
        <w:t>с использованием средств информационно-коммуникационных технологий, предусматривающих обязательную авторизацию заявителя в единой системе идентификац</w:t>
      </w:r>
      <w:proofErr w:type="gramStart"/>
      <w:r>
        <w:rPr>
          <w:rStyle w:val="blk"/>
          <w:rFonts w:ascii="Times New Roman" w:hAnsi="Times New Roman" w:cs="Times New Roman"/>
          <w:sz w:val="24"/>
          <w:szCs w:val="24"/>
        </w:rPr>
        <w:t>ии и ау</w:t>
      </w:r>
      <w:proofErr w:type="gramEnd"/>
      <w:r>
        <w:rPr>
          <w:rStyle w:val="blk"/>
          <w:rFonts w:ascii="Times New Roman" w:hAnsi="Times New Roman" w:cs="Times New Roman"/>
          <w:sz w:val="24"/>
          <w:szCs w:val="24"/>
        </w:rPr>
        <w:t>тентификации.</w:t>
      </w:r>
    </w:p>
    <w:p w:rsidR="007A1684" w:rsidRPr="00221992" w:rsidRDefault="007A1684" w:rsidP="0034307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Кроме того, государственный орган или орган местного самоуправления, получивший обращение с предложением, заявлением или жалобой, затрагивающее интересы неопределенного круга лиц, вправе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 о</w:t>
      </w:r>
      <w:r w:rsidR="0034307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</w:t>
      </w:r>
      <w:proofErr w:type="gramEnd"/>
      <w:r w:rsidR="00343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своем официальном сайте</w:t>
      </w:r>
      <w:r w:rsidR="00343076" w:rsidRPr="0034307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43076" w:rsidRPr="00343076">
        <w:rPr>
          <w:rFonts w:ascii="Times New Roman" w:hAnsi="Times New Roman" w:cs="Times New Roman"/>
          <w:sz w:val="24"/>
          <w:szCs w:val="24"/>
        </w:rPr>
        <w:t xml:space="preserve"> </w:t>
      </w:r>
      <w:r w:rsidR="00343076" w:rsidRPr="0034307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43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частности, на обжалование судебного решения, вынесенного в отношении неопределенного круга лиц, в том числе с разъяснением порядка его обжалования.</w:t>
      </w:r>
    </w:p>
    <w:p w:rsidR="007A1684" w:rsidRDefault="007A1684" w:rsidP="003D482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Причем, если в госорган поступит письменное обращение с вопросом, ответ на который в вышеупомянутых случаях уже был размещен на его официальном сайте, то в течение 7 дней с момента регистрации обращения заявителю будет направлен ответ с электронным адресом, по которому можно будет ознакомиться с ответом. Вместе с тем, обращение, содержащее обжалование судебного решения, возвращаться заявителю не будет.</w:t>
      </w:r>
    </w:p>
    <w:p w:rsidR="007A1684" w:rsidRDefault="007A1684" w:rsidP="003D482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Помимо этого законом вводится правило, согласно которому если текст письменного обращения не позволяет определить его суть, то ответ на такое обращение не дается, и оно не направляется на рассмотрение в госорган, орган местного самоуправления или должностному лицу в соответствии с их компетенцией. Об этом решении в течение 7 дней со дня регистрации обращения будет сообщено заявителю.</w:t>
      </w:r>
    </w:p>
    <w:p w:rsidR="007A1684" w:rsidRPr="001755EF" w:rsidRDefault="007A1684" w:rsidP="001755EF">
      <w:pPr>
        <w:pStyle w:val="a3"/>
        <w:numPr>
          <w:ilvl w:val="1"/>
          <w:numId w:val="13"/>
        </w:numPr>
        <w:rPr>
          <w:b/>
          <w:sz w:val="28"/>
          <w:szCs w:val="28"/>
        </w:rPr>
      </w:pPr>
      <w:r w:rsidRPr="003D482E">
        <w:rPr>
          <w:b/>
          <w:sz w:val="28"/>
          <w:szCs w:val="28"/>
        </w:rPr>
        <w:t xml:space="preserve">Изменения в Федеральный закон № 52-ФЗ </w:t>
      </w:r>
      <w:r w:rsidR="003D482E">
        <w:rPr>
          <w:b/>
          <w:sz w:val="28"/>
          <w:szCs w:val="28"/>
        </w:rPr>
        <w:t xml:space="preserve"> </w:t>
      </w:r>
      <w:hyperlink r:id="rId13" w:history="1">
        <w:r w:rsidR="003D482E" w:rsidRPr="001755EF">
          <w:rPr>
            <w:rStyle w:val="a4"/>
            <w:b/>
            <w:color w:val="auto"/>
            <w:sz w:val="28"/>
            <w:szCs w:val="28"/>
          </w:rPr>
          <w:t xml:space="preserve">"О </w:t>
        </w:r>
        <w:proofErr w:type="spellStart"/>
        <w:r w:rsidR="003D482E" w:rsidRPr="001755EF">
          <w:rPr>
            <w:rStyle w:val="a4"/>
            <w:b/>
            <w:color w:val="auto"/>
            <w:sz w:val="28"/>
            <w:szCs w:val="28"/>
          </w:rPr>
          <w:t>санитарно-</w:t>
        </w:r>
        <w:r w:rsidRPr="001755EF">
          <w:rPr>
            <w:rStyle w:val="a4"/>
            <w:b/>
            <w:color w:val="auto"/>
            <w:sz w:val="28"/>
            <w:szCs w:val="28"/>
          </w:rPr>
          <w:t>эпидемиологичес</w:t>
        </w:r>
        <w:r w:rsidR="003D482E" w:rsidRPr="001755EF">
          <w:rPr>
            <w:rStyle w:val="a4"/>
            <w:b/>
            <w:color w:val="auto"/>
            <w:sz w:val="28"/>
            <w:szCs w:val="28"/>
          </w:rPr>
          <w:t>-</w:t>
        </w:r>
        <w:r w:rsidRPr="001755EF">
          <w:rPr>
            <w:rStyle w:val="a4"/>
            <w:b/>
            <w:color w:val="auto"/>
            <w:sz w:val="28"/>
            <w:szCs w:val="28"/>
          </w:rPr>
          <w:t>ком</w:t>
        </w:r>
        <w:proofErr w:type="spellEnd"/>
        <w:r w:rsidR="00A621E0" w:rsidRPr="001755EF">
          <w:rPr>
            <w:rStyle w:val="a4"/>
            <w:b/>
            <w:color w:val="auto"/>
            <w:sz w:val="28"/>
            <w:szCs w:val="28"/>
          </w:rPr>
          <w:t xml:space="preserve"> </w:t>
        </w:r>
        <w:r w:rsidRPr="001755EF">
          <w:rPr>
            <w:rStyle w:val="a4"/>
            <w:b/>
            <w:color w:val="auto"/>
            <w:sz w:val="28"/>
            <w:szCs w:val="28"/>
          </w:rPr>
          <w:t xml:space="preserve"> благополучии населения"</w:t>
        </w:r>
      </w:hyperlink>
      <w:r w:rsidRPr="001755EF">
        <w:rPr>
          <w:b/>
          <w:sz w:val="28"/>
          <w:szCs w:val="28"/>
        </w:rPr>
        <w:t>.</w:t>
      </w:r>
    </w:p>
    <w:p w:rsidR="007A1684" w:rsidRPr="003D482E" w:rsidRDefault="007A1684" w:rsidP="003D482E">
      <w:pPr>
        <w:pStyle w:val="a3"/>
        <w:ind w:firstLine="708"/>
        <w:jc w:val="both"/>
      </w:pPr>
      <w:r w:rsidRPr="003D482E">
        <w:t xml:space="preserve">10 августа 2017 года вступил в силу </w:t>
      </w:r>
      <w:hyperlink r:id="rId14" w:history="1">
        <w:r w:rsidRPr="003D482E">
          <w:rPr>
            <w:rStyle w:val="a4"/>
            <w:color w:val="auto"/>
          </w:rPr>
          <w:t>Федеральный закон от 29.07.2017 г. № 221-ФЗ</w:t>
        </w:r>
      </w:hyperlink>
      <w:r w:rsidRPr="003D482E">
        <w:t xml:space="preserve">, который внес изменения в статьи 1 и 42 </w:t>
      </w:r>
      <w:hyperlink r:id="rId15" w:history="1">
        <w:r w:rsidRPr="003D482E">
          <w:rPr>
            <w:rStyle w:val="a4"/>
            <w:color w:val="auto"/>
          </w:rPr>
          <w:t>Федерального закона от 30.03.1999 года № 52-ФЗ "О санитарно-эпидемиологическом благополучии населения"</w:t>
        </w:r>
      </w:hyperlink>
      <w:r w:rsidRPr="003D482E">
        <w:t>.</w:t>
      </w:r>
    </w:p>
    <w:p w:rsidR="00687416" w:rsidRPr="002D17E5" w:rsidRDefault="00A621E0" w:rsidP="003D482E">
      <w:pPr>
        <w:pStyle w:val="a3"/>
        <w:ind w:firstLine="708"/>
        <w:jc w:val="both"/>
      </w:pPr>
      <w:r w:rsidRPr="002D17E5">
        <w:t xml:space="preserve"> Санитарно-эпидемиологическое заключение это</w:t>
      </w:r>
      <w:r w:rsidR="007A1684" w:rsidRPr="002D17E5">
        <w:t xml:space="preserve"> документ, выдаваемый в</w:t>
      </w:r>
      <w:r w:rsidRPr="002D17E5">
        <w:t xml:space="preserve"> случаях,</w:t>
      </w:r>
      <w:r w:rsidR="007A1684" w:rsidRPr="002D17E5">
        <w:t xml:space="preserve"> установленных международными договорами Российской Федерации, международными правовыми актами, Федеральным законом "О санитарно-эпидемиологическом благополучии населения", други</w:t>
      </w:r>
      <w:r w:rsidR="00687416" w:rsidRPr="002D17E5">
        <w:t>ми федеральными законами.</w:t>
      </w:r>
    </w:p>
    <w:p w:rsidR="007A1684" w:rsidRDefault="00687416" w:rsidP="003D482E">
      <w:pPr>
        <w:pStyle w:val="a3"/>
        <w:ind w:firstLine="708"/>
        <w:jc w:val="both"/>
      </w:pPr>
      <w:proofErr w:type="gramStart"/>
      <w:r w:rsidRPr="002D17E5">
        <w:t>Санитарно-эпидемиологическое заключение</w:t>
      </w:r>
      <w:r w:rsidR="007A1684" w:rsidRPr="002D17E5">
        <w:t xml:space="preserve"> </w:t>
      </w:r>
      <w:r w:rsidRPr="002D17E5">
        <w:t xml:space="preserve">выдается </w:t>
      </w:r>
      <w:r w:rsidR="007A1684" w:rsidRPr="002D17E5">
        <w:t>федеральными органами исполнительной власти, уполномоченными на осуществление федерального государственного санитарн</w:t>
      </w:r>
      <w:r w:rsidR="00F81A5B">
        <w:t>о-эпидемиологического надзора,</w:t>
      </w:r>
      <w:r w:rsidR="007A1684" w:rsidRPr="002D17E5">
        <w:t xml:space="preserve"> удостоверяющий</w:t>
      </w:r>
      <w:r w:rsidR="007A1684">
        <w:t xml:space="preserve"> соответствие или </w:t>
      </w:r>
      <w:r w:rsidR="007A1684" w:rsidRPr="002D17E5">
        <w:t>несоответствие</w:t>
      </w:r>
      <w:r w:rsidR="007A1684">
        <w:t xml:space="preserve"> санитарно-эпидемиологическим и гигиеническим требованиям факторов среды обитания, условий деятельности юридических лиц, граждан, в том числе индивидуальных предпринимателей, а также используемых ими территорий, зданий, строений, сооружений, помещений, оборудования, транспортных средств.</w:t>
      </w:r>
      <w:proofErr w:type="gramEnd"/>
    </w:p>
    <w:p w:rsidR="00A621E0" w:rsidRDefault="007A1684" w:rsidP="00A621E0">
      <w:pPr>
        <w:shd w:val="clear" w:color="auto" w:fill="FFFFFF"/>
        <w:spacing w:after="388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A621E0">
        <w:rPr>
          <w:rFonts w:ascii="Times New Roman" w:hAnsi="Times New Roman" w:cs="Times New Roman"/>
          <w:sz w:val="24"/>
          <w:szCs w:val="24"/>
        </w:rPr>
        <w:t xml:space="preserve">Таким образом, с внесением данных изменений появились правовые основания для выдачи санитарно-эпидемиологического заключения, предусмотренного ст. 12 </w:t>
      </w:r>
      <w:hyperlink r:id="rId16" w:history="1">
        <w:r w:rsidRPr="00A621E0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Федерального закона от 24 июля 1998 года № 124-ФЗ "Об основных гарантиях прав ребенка в Российской Федерации"</w:t>
        </w:r>
      </w:hyperlink>
      <w:r w:rsidRPr="00A621E0">
        <w:rPr>
          <w:rFonts w:ascii="Times New Roman" w:hAnsi="Times New Roman" w:cs="Times New Roman"/>
          <w:sz w:val="24"/>
          <w:szCs w:val="24"/>
        </w:rPr>
        <w:t xml:space="preserve"> (ред. от 28.12.2016 г.), которой регламентировано, что в целях повышения качества и безопасности отдыха и оздоровления детей организация отдыха детей и их оздоровления обязана обеспечить наличие санитарно-эпидемиологического заключения</w:t>
      </w:r>
      <w:proofErr w:type="gramEnd"/>
      <w:r w:rsidRPr="00A621E0">
        <w:rPr>
          <w:rFonts w:ascii="Times New Roman" w:hAnsi="Times New Roman" w:cs="Times New Roman"/>
          <w:sz w:val="24"/>
          <w:szCs w:val="24"/>
        </w:rPr>
        <w:t xml:space="preserve"> о соответствии деятельности, осуществляемой организацией отдыха детей и их оздоровления, санитарно-эпидемиологическим требованиям.</w:t>
      </w:r>
      <w:r w:rsidR="00A621E0" w:rsidRPr="00A621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621E0" w:rsidRDefault="00A621E0" w:rsidP="00A621E0">
      <w:pPr>
        <w:shd w:val="clear" w:color="auto" w:fill="FFFFFF"/>
        <w:spacing w:after="388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Санитарно–эпидемиологическое заключение должны получать юридические лица и индивидуальные предприниматели, деятельность которых направлена на реализацию услуг по организации отдыха детей и их оздоровления (стационарные организации отдыха и оздоровления, учреждения с дневным пребыванием детей в период каникул, детские лагеря палаточного типа и лагеря труда и отдыха для подростков). Санитарно–эпидемиологическое заключение о соответствии деятельности, осуществляемой организацией отдыха детей и их оздоровления санитарно–эпидемиологическим требованиям, выдается сроком на 1 год.</w:t>
      </w:r>
    </w:p>
    <w:p w:rsidR="00A621E0" w:rsidRDefault="00A621E0" w:rsidP="00A621E0">
      <w:pPr>
        <w:shd w:val="clear" w:color="auto" w:fill="FFFFFF"/>
        <w:spacing w:after="388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соответствии с установленным порядком проведения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санитарно – эпидемиологической экспертизы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необходимо:</w:t>
      </w:r>
    </w:p>
    <w:p w:rsidR="00A621E0" w:rsidRDefault="00A621E0" w:rsidP="00A621E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Представить в ФГБУЗ «ЦГиЭ №50 ФМБА России»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ул.Духова, д.18, тел. 7-93-02), заявление с комплектом документов для проведения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экспертизы деятельности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 организации отдыха детей и их оздоровления;</w:t>
      </w:r>
    </w:p>
    <w:p w:rsidR="00A621E0" w:rsidRDefault="00A621E0" w:rsidP="00A621E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полученным по итогам экспертизы экспертным заключением необходимо обратиться с заявлением в Межрегиональное управление №50 ФМБА России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ул.Силкина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д.39,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тел.79328) для получения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санитарно – эпидемиологического заключения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на деятельность по организации отдыха детей и их оздоровления.</w:t>
      </w:r>
    </w:p>
    <w:p w:rsidR="00A621E0" w:rsidRDefault="00A621E0" w:rsidP="00A621E0">
      <w:pPr>
        <w:shd w:val="clear" w:color="auto" w:fill="FFFFFF"/>
        <w:spacing w:after="388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Срок проведения экспертизы не превышает 30 календарных дней.  Срок оформления санитарно – эпидемиологического заключения составляет не более 30 календарных дней.</w:t>
      </w:r>
    </w:p>
    <w:p w:rsidR="00A621E0" w:rsidRDefault="00A621E0" w:rsidP="00A621E0">
      <w:pPr>
        <w:shd w:val="clear" w:color="auto" w:fill="FFFFFF"/>
        <w:spacing w:after="388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Руководителям учреждений отдыха и оздоровления детей и подростков необходимо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заблаговременно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обратиться с заявлением и комплектом необходимых документов в соответствующие орган.</w:t>
      </w:r>
      <w:proofErr w:type="gramEnd"/>
    </w:p>
    <w:p w:rsidR="001755EF" w:rsidRDefault="001755EF" w:rsidP="001755EF">
      <w:pPr>
        <w:spacing w:line="240" w:lineRule="auto"/>
        <w:ind w:firstLine="708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Федеральный закон от 29 декабря 2017 года N 457-ФЗ  «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 внесении изменений в Федеральный закон «О донорстве крови и ее компонентов» от 20.07.2012 г. №125-ФЗ».</w:t>
      </w:r>
    </w:p>
    <w:p w:rsidR="001755EF" w:rsidRDefault="001755EF" w:rsidP="001755EF">
      <w:pPr>
        <w:spacing w:after="0" w:line="312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Статья 1: </w:t>
      </w:r>
    </w:p>
    <w:p w:rsidR="001755EF" w:rsidRDefault="001755EF" w:rsidP="001755E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Внести в Федеральный закон от 20 июля 2012 года N 125-ФЗ "О донорстве крови и ее компонентов" изменения:</w:t>
      </w:r>
    </w:p>
    <w:p w:rsidR="001755EF" w:rsidRDefault="001755EF" w:rsidP="001755E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 статьи 8, 16, 19, 27: слова "требования технического регламента о безопасности крови" заменить словами "правила заготовки, хранения, транспортировки и клинического использования донорской крови и ее компонентов";</w:t>
      </w:r>
    </w:p>
    <w:p w:rsidR="001755EF" w:rsidRDefault="001755EF" w:rsidP="001755EF">
      <w:pPr>
        <w:spacing w:after="0" w:line="312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Статья 2: </w:t>
      </w:r>
    </w:p>
    <w:p w:rsidR="001755EF" w:rsidRDefault="001755EF" w:rsidP="001755EF">
      <w:pPr>
        <w:spacing w:after="0" w:line="312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Настоящий Федеральный закон вступает в силу с 1 января 2019 года.</w:t>
      </w:r>
    </w:p>
    <w:p w:rsidR="001755EF" w:rsidRPr="001755EF" w:rsidRDefault="001755EF" w:rsidP="001755EF">
      <w:pPr>
        <w:spacing w:after="0" w:line="312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7A1684" w:rsidRPr="00547207" w:rsidRDefault="00547207" w:rsidP="007A1684">
      <w:pPr>
        <w:pStyle w:val="a3"/>
        <w:shd w:val="clear" w:color="auto" w:fill="FFFFFF"/>
        <w:spacing w:before="0" w:beforeAutospacing="0" w:after="388" w:afterAutospacing="0"/>
        <w:ind w:firstLine="708"/>
        <w:rPr>
          <w:b/>
          <w:sz w:val="28"/>
          <w:szCs w:val="28"/>
        </w:rPr>
      </w:pPr>
      <w:r w:rsidRPr="00547207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="007A1684" w:rsidRPr="00547207">
        <w:rPr>
          <w:b/>
          <w:sz w:val="28"/>
          <w:szCs w:val="28"/>
        </w:rPr>
        <w:t>Изменения в Санитарно-эпидемиологические правила (СП)</w:t>
      </w:r>
      <w:r w:rsidR="00F81A5B">
        <w:rPr>
          <w:b/>
          <w:sz w:val="28"/>
          <w:szCs w:val="28"/>
        </w:rPr>
        <w:t>.</w:t>
      </w:r>
    </w:p>
    <w:p w:rsidR="00547207" w:rsidRDefault="007A1684" w:rsidP="001755EF">
      <w:pPr>
        <w:pStyle w:val="a3"/>
        <w:shd w:val="clear" w:color="auto" w:fill="FFFFFF"/>
        <w:spacing w:before="0" w:beforeAutospacing="0" w:after="388" w:afterAutospacing="0"/>
        <w:rPr>
          <w:color w:val="000000" w:themeColor="text1"/>
        </w:rPr>
      </w:pPr>
      <w:r>
        <w:rPr>
          <w:color w:val="000000" w:themeColor="text1"/>
        </w:rPr>
        <w:t>1. Утверждены новые Санитарно-эпидемиологические правила СП 3.1.7.3465-17 «Профилактика чумы» </w:t>
      </w:r>
      <w:hyperlink r:id="rId17" w:anchor="/document/71745798/entry/0" w:history="1">
        <w:r>
          <w:rPr>
            <w:rStyle w:val="a4"/>
            <w:color w:val="000000" w:themeColor="text1"/>
          </w:rPr>
          <w:t>Постановлением</w:t>
        </w:r>
      </w:hyperlink>
      <w:r>
        <w:rPr>
          <w:color w:val="000000" w:themeColor="text1"/>
        </w:rPr>
        <w:t> Главного государственного санитарного врача Российской Федерации от 29.03.2017 N 44, опубликованы 17.08.2017, вступили в силу с 28.08.2017 года.</w:t>
      </w:r>
    </w:p>
    <w:p w:rsidR="007A1684" w:rsidRDefault="007A1684" w:rsidP="00547207">
      <w:pPr>
        <w:pStyle w:val="a3"/>
        <w:shd w:val="clear" w:color="auto" w:fill="FFFFFF"/>
        <w:spacing w:before="0" w:beforeAutospacing="0" w:after="388" w:afterAutospacing="0"/>
        <w:ind w:firstLine="708"/>
        <w:rPr>
          <w:color w:val="000000" w:themeColor="text1"/>
        </w:rPr>
      </w:pPr>
      <w:r>
        <w:rPr>
          <w:color w:val="000000" w:themeColor="text1"/>
        </w:rPr>
        <w:t>Утратило силу </w:t>
      </w:r>
      <w:hyperlink r:id="rId18" w:anchor="/document/12166421/entry/0" w:history="1">
        <w:r>
          <w:rPr>
            <w:rStyle w:val="a4"/>
            <w:color w:val="000000" w:themeColor="text1"/>
          </w:rPr>
          <w:t>постановление</w:t>
        </w:r>
      </w:hyperlink>
      <w:r>
        <w:rPr>
          <w:color w:val="000000" w:themeColor="text1"/>
        </w:rPr>
        <w:t xml:space="preserve"> Главного государственного санитарного врача Российской Федерации от 23.03.2009 N 18 "О введении в действие санитарно-эпидемиологических правил СП 3.1.7.2492-09 "Профилактика чумы" (зарегистрировано Министерством юстиции Российской Федерации 07.04.2009, </w:t>
      </w:r>
      <w:proofErr w:type="gramStart"/>
      <w:r>
        <w:rPr>
          <w:color w:val="000000" w:themeColor="text1"/>
        </w:rPr>
        <w:t>регистрационный</w:t>
      </w:r>
      <w:proofErr w:type="gramEnd"/>
      <w:r>
        <w:rPr>
          <w:color w:val="000000" w:themeColor="text1"/>
        </w:rPr>
        <w:t xml:space="preserve"> N 13699).</w:t>
      </w:r>
    </w:p>
    <w:p w:rsidR="007A1684" w:rsidRDefault="007A1684" w:rsidP="001755EF">
      <w:pPr>
        <w:pStyle w:val="a3"/>
        <w:shd w:val="clear" w:color="auto" w:fill="FFFFFF"/>
        <w:spacing w:before="0" w:beforeAutospacing="0" w:after="388" w:afterAutospacing="0"/>
        <w:rPr>
          <w:color w:val="000000" w:themeColor="text1"/>
        </w:rPr>
      </w:pPr>
      <w:r>
        <w:rPr>
          <w:color w:val="000000" w:themeColor="text1"/>
        </w:rPr>
        <w:t>2. Утверждены новые Санитарно-эпидемиологические правила СП 3.1.1.3473-17 «Профилактика брюшного тифа и паратифов» </w:t>
      </w:r>
      <w:hyperlink r:id="rId19" w:anchor="/document/71754224/entry/0" w:history="1">
        <w:r>
          <w:rPr>
            <w:rStyle w:val="a4"/>
            <w:color w:val="000000" w:themeColor="text1"/>
          </w:rPr>
          <w:t>Постановлением</w:t>
        </w:r>
      </w:hyperlink>
      <w:r>
        <w:rPr>
          <w:color w:val="000000" w:themeColor="text1"/>
        </w:rPr>
        <w:t> Главного государственного санитарного врача Российской Федерации от 08.06.2017 N 84, опубликованы 28.08.2017, вступили в силу с 08.09.2017 года.</w:t>
      </w:r>
    </w:p>
    <w:p w:rsidR="007A1684" w:rsidRDefault="007A1684" w:rsidP="007A1684">
      <w:pPr>
        <w:pStyle w:val="a3"/>
        <w:shd w:val="clear" w:color="auto" w:fill="FFFFFF"/>
        <w:spacing w:before="0" w:beforeAutospacing="0" w:after="388" w:afterAutospacing="0"/>
        <w:ind w:firstLine="708"/>
        <w:rPr>
          <w:color w:val="000000" w:themeColor="text1"/>
        </w:rPr>
      </w:pPr>
      <w:r>
        <w:rPr>
          <w:color w:val="000000" w:themeColor="text1"/>
        </w:rPr>
        <w:t>Утратило  силу </w:t>
      </w:r>
      <w:hyperlink r:id="rId20" w:anchor="/document/12151218/entry/0" w:history="1">
        <w:r>
          <w:rPr>
            <w:rStyle w:val="a4"/>
            <w:color w:val="000000" w:themeColor="text1"/>
          </w:rPr>
          <w:t>постановление</w:t>
        </w:r>
      </w:hyperlink>
      <w:r>
        <w:rPr>
          <w:color w:val="000000" w:themeColor="text1"/>
        </w:rPr>
        <w:t> Главного государственного санитарного врача Российской Федерации от 16.11.2006 N 31 "Об утверждении санитарно-эпидемиологических правил СП 3.1.1.2137-06 "Профилактика брюшного тифа и паратифов" (зарегистрировано Министерством юстиции Российской Федерации 22.12.2006 N 8660).</w:t>
      </w:r>
    </w:p>
    <w:p w:rsidR="007A1684" w:rsidRDefault="007A1684" w:rsidP="001755EF">
      <w:pPr>
        <w:pStyle w:val="a3"/>
        <w:shd w:val="clear" w:color="auto" w:fill="FFFFFF"/>
        <w:spacing w:before="0" w:beforeAutospacing="0" w:after="388" w:afterAutospacing="0"/>
        <w:rPr>
          <w:color w:val="000000" w:themeColor="text1"/>
        </w:rPr>
      </w:pPr>
      <w:r>
        <w:rPr>
          <w:color w:val="000000" w:themeColor="text1"/>
        </w:rPr>
        <w:t>3. Внесены изменения в санитарно-эпидемиологические правила СП 3.1.7.2629-10 "Профилактика сибирской язвы" - Постановлением Главного государственного санитарного врача РФ от 29 марта 2017 г. N 45</w:t>
      </w:r>
      <w:r w:rsidR="00547207">
        <w:rPr>
          <w:color w:val="000000" w:themeColor="text1"/>
        </w:rPr>
        <w:t>,</w:t>
      </w:r>
      <w:r>
        <w:rPr>
          <w:color w:val="000000" w:themeColor="text1"/>
        </w:rPr>
        <w:t xml:space="preserve"> опубликованы 15.08.2017, вступили в силу с 26.08.2017</w:t>
      </w:r>
    </w:p>
    <w:p w:rsidR="007A1684" w:rsidRDefault="007A1684" w:rsidP="001755EF">
      <w:pPr>
        <w:pStyle w:val="a3"/>
        <w:shd w:val="clear" w:color="auto" w:fill="FFFFFF"/>
        <w:spacing w:before="0" w:beforeAutospacing="0" w:after="388" w:afterAutospacing="0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4. Утверждены новые Санитарно-эпидемиологические правила и нормативы </w:t>
      </w:r>
      <w:proofErr w:type="spellStart"/>
      <w:r>
        <w:rPr>
          <w:color w:val="000000" w:themeColor="text1"/>
        </w:rPr>
        <w:t>СанПиН</w:t>
      </w:r>
      <w:proofErr w:type="spellEnd"/>
      <w:r>
        <w:rPr>
          <w:color w:val="000000" w:themeColor="text1"/>
        </w:rPr>
        <w:t xml:space="preserve"> 3.5.2.3472-17«Санитарно-эпидемиологические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 </w:t>
      </w:r>
      <w:hyperlink r:id="rId21" w:anchor="/document/71774748/entry/0" w:history="1">
        <w:r>
          <w:rPr>
            <w:rStyle w:val="a4"/>
            <w:color w:val="000000" w:themeColor="text1"/>
          </w:rPr>
          <w:t>постановлением</w:t>
        </w:r>
      </w:hyperlink>
      <w:r>
        <w:rPr>
          <w:color w:val="000000" w:themeColor="text1"/>
        </w:rPr>
        <w:t> Главного государственного санитарного врача Российской Федерации от 07.06.2017 N 83</w:t>
      </w:r>
      <w:r w:rsidR="00547207">
        <w:rPr>
          <w:color w:val="000000" w:themeColor="text1"/>
        </w:rPr>
        <w:t>,</w:t>
      </w:r>
      <w:r>
        <w:rPr>
          <w:color w:val="000000" w:themeColor="text1"/>
        </w:rPr>
        <w:t xml:space="preserve"> опубликованы 28.09.2017, вступили в силу с 09.10.2017.</w:t>
      </w:r>
    </w:p>
    <w:p w:rsidR="007A1684" w:rsidRDefault="007A1684" w:rsidP="001755EF">
      <w:pPr>
        <w:pStyle w:val="a3"/>
        <w:shd w:val="clear" w:color="auto" w:fill="FFFFFF"/>
        <w:spacing w:before="0" w:beforeAutospacing="0" w:after="388" w:afterAutospacing="0"/>
        <w:rPr>
          <w:color w:val="000000" w:themeColor="text1"/>
        </w:rPr>
      </w:pPr>
      <w:r>
        <w:rPr>
          <w:color w:val="000000" w:themeColor="text1"/>
        </w:rPr>
        <w:t>5.Утратило силу </w:t>
      </w:r>
      <w:hyperlink r:id="rId22" w:anchor="/document/12131514/entry/0" w:history="1">
        <w:r>
          <w:rPr>
            <w:rStyle w:val="a4"/>
            <w:color w:val="000000" w:themeColor="text1"/>
          </w:rPr>
          <w:t>постановление</w:t>
        </w:r>
      </w:hyperlink>
      <w:r>
        <w:rPr>
          <w:color w:val="000000" w:themeColor="text1"/>
        </w:rPr>
        <w:t xml:space="preserve"> Главного государственного санитарного врача Российской Федерации от 09.07.2003 N 126 "О введении в действие санитарно-эпидемиологических правил </w:t>
      </w:r>
      <w:proofErr w:type="spellStart"/>
      <w:r>
        <w:rPr>
          <w:color w:val="000000" w:themeColor="text1"/>
        </w:rPr>
        <w:t>СанПиН</w:t>
      </w:r>
      <w:proofErr w:type="spellEnd"/>
      <w:r>
        <w:rPr>
          <w:color w:val="000000" w:themeColor="text1"/>
        </w:rPr>
        <w:t xml:space="preserve"> 3.5.2.1376-03 "Санитарно-эпидемиологические требования к организации и проведению дезинсекционных мероприятий против синантропных членистоногих" (зарегистрировано Министерством юстиции Российской Федерации 19.07.2003, </w:t>
      </w:r>
      <w:proofErr w:type="gramStart"/>
      <w:r>
        <w:rPr>
          <w:color w:val="000000" w:themeColor="text1"/>
        </w:rPr>
        <w:t>регистрационный</w:t>
      </w:r>
      <w:proofErr w:type="gramEnd"/>
      <w:r>
        <w:rPr>
          <w:color w:val="000000" w:themeColor="text1"/>
        </w:rPr>
        <w:t xml:space="preserve"> N 4756).</w:t>
      </w:r>
    </w:p>
    <w:p w:rsidR="007A1684" w:rsidRDefault="007A1684" w:rsidP="001755EF">
      <w:pPr>
        <w:shd w:val="clear" w:color="auto" w:fill="FFFFFF"/>
        <w:spacing w:after="388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 Постановлением Главного государственного санитарного врача РФ от 5 декабря 2017 г. № 149 “О внесении изменений в санитарно-эпидемиологические правила СП 3.1.1.3108-08 «Профилактика острых кишечных инфекций» внесены следующие изменения: </w:t>
      </w:r>
    </w:p>
    <w:p w:rsidR="007A1684" w:rsidRDefault="007A1684" w:rsidP="007A168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Пункт 4.2 изложен в следующей редакции:</w:t>
      </w:r>
    </w:p>
    <w:p w:rsidR="007A1684" w:rsidRDefault="007A1684" w:rsidP="007A1684">
      <w:pPr>
        <w:shd w:val="clear" w:color="auto" w:fill="FFFFFF"/>
        <w:spacing w:after="388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«Забор клинического материала от больного (например: фекалии, кровь, рвотные массы, промывные воды желудка) осуществляется специалистами медицинских организаций, выявивших больного в день обращения и до начала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этиотропного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лечения. Клинический материал от больного с клиникой острых кишечных инфекций направляется в лабораторию для проведения лабораторного исследования с целью определения возбудителя инфекции».</w:t>
      </w:r>
    </w:p>
    <w:p w:rsidR="007A1684" w:rsidRDefault="007A1684" w:rsidP="007A168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-Добавлен пункт 10.6.2 следующего содержания:</w:t>
      </w:r>
    </w:p>
    <w:p w:rsidR="007A1684" w:rsidRDefault="007A1684" w:rsidP="007A1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«Однократному лабораторному обследованию с целью определения возбудителей острых кишечных инфекций бактериальной и вирусной этиологии в оздоровительных организациях для детей перед началом оздоровительного сезона (также при поступлении на работу в течение оздоровительного сезона) подлежат: сотрудники, поступающие на работу на пищеблоки;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сотрудники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деятельность которых связана с производством, хранением, транспортировкой, реализацией пищевых продуктов и питьевой воды; лица, осуществляющие эксплуатацию водопроводных сооружений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.».</w:t>
      </w:r>
      <w:proofErr w:type="gramEnd"/>
    </w:p>
    <w:p w:rsidR="007A1684" w:rsidRDefault="007A1684" w:rsidP="007A1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A1684" w:rsidRDefault="007A1684" w:rsidP="001755EF">
      <w:pPr>
        <w:shd w:val="clear" w:color="auto" w:fill="FFFFFF"/>
        <w:spacing w:after="388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7.Введены в действие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2.6.1.3488-17 «Гигиенические требования по обеспечению радиационной безопасности при обращении с лучевыми досмотровыми установками» (утверждены постановлением Главного государственного санитарного врача Российской Федерации от 04.09.2017 N 124, зарегистрировано в Минюсте РФ 14 ноября 2017 г., регистрационный № 48883).</w:t>
      </w:r>
    </w:p>
    <w:p w:rsidR="007A1684" w:rsidRDefault="007A1684" w:rsidP="001755EF">
      <w:pPr>
        <w:shd w:val="clear" w:color="auto" w:fill="FFFFFF"/>
        <w:spacing w:after="388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8.Утратили силу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2.6.1.2369-08 "Гигиенические требования по обеспечению радиационной безопасности при обращении с лучевыми досмотровыми установками".</w:t>
      </w:r>
    </w:p>
    <w:p w:rsidR="007A1684" w:rsidRDefault="007A1684" w:rsidP="001755EF">
      <w:pPr>
        <w:shd w:val="clear" w:color="auto" w:fill="FFFFFF"/>
        <w:spacing w:after="388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9.Постановлением главного государственного санитарного врача РФ № 131 от 30.10.2017 г. внесены изменения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2.6.1.3289-15 «Гигиенические требования по обеспечению радиационной безопасности при обращении с источниками, генерирующими рентгеновское излучение при ускоряющем напряжении до 150 кВ».</w:t>
      </w:r>
    </w:p>
    <w:p w:rsidR="007A1684" w:rsidRDefault="007A1684" w:rsidP="001755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10. Постановлением главного государственного санитарного врача РФ № 132 от 30.10.2017 г. внесены изменения в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2.6.1.3164-14 «Гигиенические требования по обеспечению радиационной безопасности при рентгеновской дефектоскопии».</w:t>
      </w:r>
    </w:p>
    <w:p w:rsidR="007A1684" w:rsidRDefault="001755EF" w:rsidP="001755EF">
      <w:pPr>
        <w:pStyle w:val="a3"/>
        <w:shd w:val="clear" w:color="auto" w:fill="FFFFFF"/>
        <w:spacing w:before="0" w:beforeAutospacing="0" w:after="388" w:afterAutospacing="0"/>
        <w:rPr>
          <w:color w:val="000000" w:themeColor="text1"/>
        </w:rPr>
      </w:pPr>
      <w:r>
        <w:rPr>
          <w:color w:val="000000" w:themeColor="text1"/>
        </w:rPr>
        <w:t>11</w:t>
      </w:r>
      <w:r w:rsidR="007A1684">
        <w:rPr>
          <w:color w:val="000000" w:themeColor="text1"/>
        </w:rPr>
        <w:t xml:space="preserve">. Изменения в санитарные правила и нормы  </w:t>
      </w:r>
      <w:proofErr w:type="spellStart"/>
      <w:r w:rsidR="007A1684">
        <w:rPr>
          <w:color w:val="000000" w:themeColor="text1"/>
        </w:rPr>
        <w:t>СанПиН</w:t>
      </w:r>
      <w:proofErr w:type="spellEnd"/>
      <w:r w:rsidR="007A1684">
        <w:rPr>
          <w:color w:val="000000" w:themeColor="text1"/>
        </w:rPr>
        <w:t xml:space="preserve"> 2.2.1/2.1.1.1076-01 «Гигиенические требования к инсоляции и солнцезащите помещений жилых и общественных  зданий и территорий»</w:t>
      </w:r>
    </w:p>
    <w:p w:rsidR="007A1684" w:rsidRDefault="007A1684" w:rsidP="007A1684">
      <w:pPr>
        <w:pStyle w:val="a9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bidi="ru-RU"/>
        </w:rPr>
        <w:t xml:space="preserve">       Пункт 5.1 изложен в следующей редакции:</w:t>
      </w:r>
    </w:p>
    <w:p w:rsidR="007A1684" w:rsidRDefault="007A1684" w:rsidP="007A1684">
      <w:pPr>
        <w:pStyle w:val="a9"/>
        <w:rPr>
          <w:rFonts w:ascii="Times New Roman" w:hAnsi="Times New Roman" w:cs="Times New Roman"/>
          <w:color w:val="000000" w:themeColor="text1"/>
          <w:lang w:bidi="ru-RU"/>
        </w:rPr>
      </w:pPr>
      <w:proofErr w:type="gramStart"/>
      <w:r>
        <w:rPr>
          <w:rFonts w:ascii="Times New Roman" w:hAnsi="Times New Roman" w:cs="Times New Roman"/>
          <w:color w:val="000000" w:themeColor="text1"/>
          <w:lang w:bidi="ru-RU"/>
        </w:rPr>
        <w:t>«На территориях детских игровых площадок, спортивных площадок жилых домов, групповых площадок дошкольных организаций, спортивной зоны, зоны отдыха общеобразовательных школ и школ - интернатов, зоны отдыха ЛПО стационарного типа совокупная продолжительность инсоляции должна составлять не менее 2,5 часов, в том числе не менее 1 часа для одного из периодов в случае прерывистой инсоляции, на 50% площади участка независимо от географической широты.».</w:t>
      </w:r>
      <w:proofErr w:type="gramEnd"/>
    </w:p>
    <w:p w:rsidR="007A1684" w:rsidRDefault="007A1684" w:rsidP="007A1684">
      <w:pPr>
        <w:pStyle w:val="Bodytext30"/>
        <w:shd w:val="clear" w:color="auto" w:fill="auto"/>
        <w:spacing w:before="0"/>
        <w:rPr>
          <w:color w:val="000000" w:themeColor="text1"/>
          <w:sz w:val="24"/>
          <w:szCs w:val="24"/>
          <w:lang w:eastAsia="ru-RU" w:bidi="ru-RU"/>
        </w:rPr>
      </w:pPr>
    </w:p>
    <w:p w:rsidR="007A1684" w:rsidRDefault="001755EF" w:rsidP="007A1684">
      <w:pPr>
        <w:pStyle w:val="Bodytext30"/>
        <w:shd w:val="clear" w:color="auto" w:fill="auto"/>
        <w:spacing w:before="0" w:after="110"/>
        <w:jc w:val="left"/>
        <w:rPr>
          <w:b w:val="0"/>
          <w:color w:val="000000" w:themeColor="text1"/>
          <w:sz w:val="24"/>
          <w:szCs w:val="24"/>
        </w:rPr>
      </w:pPr>
      <w:r>
        <w:rPr>
          <w:b w:val="0"/>
          <w:color w:val="000000" w:themeColor="text1"/>
          <w:sz w:val="24"/>
          <w:szCs w:val="24"/>
          <w:lang w:eastAsia="ru-RU" w:bidi="ru-RU"/>
        </w:rPr>
        <w:t xml:space="preserve">      12</w:t>
      </w:r>
      <w:r w:rsidR="007A1684">
        <w:rPr>
          <w:b w:val="0"/>
          <w:color w:val="000000" w:themeColor="text1"/>
          <w:sz w:val="24"/>
          <w:szCs w:val="24"/>
          <w:lang w:eastAsia="ru-RU" w:bidi="ru-RU"/>
        </w:rPr>
        <w:t xml:space="preserve">. Изменения </w:t>
      </w:r>
      <w:r w:rsidR="007A1684">
        <w:rPr>
          <w:b w:val="0"/>
          <w:color w:val="000000" w:themeColor="text1"/>
          <w:sz w:val="24"/>
          <w:szCs w:val="24"/>
        </w:rPr>
        <w:t xml:space="preserve"> СП 2.1.2.3358-16 «Санитарно-эпидемиологические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обслуживания»</w:t>
      </w:r>
    </w:p>
    <w:p w:rsidR="007A1684" w:rsidRDefault="007A1684" w:rsidP="007A1684">
      <w:pPr>
        <w:pStyle w:val="a9"/>
        <w:ind w:firstLine="708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Абзац третий пункта 3.5 санитарно-эпидемиологических правил СП 2.1.2.3358-16 изложен  в следующей редакции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 :</w:t>
      </w:r>
      <w:proofErr w:type="gramEnd"/>
    </w:p>
    <w:p w:rsidR="007A1684" w:rsidRDefault="007A1684" w:rsidP="007A1684">
      <w:pPr>
        <w:pStyle w:val="a9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«Планировка и оборудование всех помещений, включая спальные комнаты должны предусматривать возможность использования их лицами с ограниченными возможностями, в том числе инвалидами-колясочниками».</w:t>
      </w:r>
    </w:p>
    <w:p w:rsidR="007A1684" w:rsidRDefault="007A1684" w:rsidP="007A1684">
      <w:pPr>
        <w:pStyle w:val="a9"/>
        <w:rPr>
          <w:rFonts w:ascii="Times New Roman" w:hAnsi="Times New Roman" w:cs="Times New Roman"/>
          <w:color w:val="000000" w:themeColor="text1"/>
        </w:rPr>
      </w:pPr>
    </w:p>
    <w:p w:rsidR="007A1684" w:rsidRDefault="007A1684" w:rsidP="007A16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769F5" w:rsidRPr="00CD5714" w:rsidRDefault="00F769F5" w:rsidP="004C2051">
      <w:pPr>
        <w:rPr>
          <w:rFonts w:ascii="Times New Roman" w:hAnsi="Times New Roman" w:cs="Times New Roman"/>
          <w:b/>
        </w:rPr>
        <w:sectPr w:rsidR="00F769F5" w:rsidRPr="00CD5714" w:rsidSect="00665FB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84D3D" w:rsidRDefault="00684D3D" w:rsidP="00684D3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84D3D">
        <w:rPr>
          <w:rFonts w:ascii="Times New Roman" w:eastAsia="Times New Roman" w:hAnsi="Times New Roman" w:cs="Times New Roman"/>
          <w:b/>
          <w:sz w:val="40"/>
          <w:szCs w:val="40"/>
        </w:rPr>
        <w:lastRenderedPageBreak/>
        <w:t>Результаты правоприменительной практики за второе полугодие 2017года</w:t>
      </w:r>
    </w:p>
    <w:p w:rsidR="00684D3D" w:rsidRDefault="00684D3D" w:rsidP="00684D3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A713F" w:rsidRPr="00D1792C" w:rsidRDefault="003A713F" w:rsidP="00B47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1792C">
        <w:rPr>
          <w:rFonts w:ascii="Times New Roman" w:eastAsia="Times New Roman" w:hAnsi="Times New Roman" w:cs="Times New Roman"/>
          <w:sz w:val="28"/>
          <w:szCs w:val="28"/>
        </w:rPr>
        <w:t>Межрегиональным управлением №50 ФМБА России проводятся мероприятия по реализации постановления Правительства Российской Федерации от 17.08.2016 № 806 «</w:t>
      </w:r>
      <w:r w:rsidRPr="00D1792C">
        <w:rPr>
          <w:rFonts w:ascii="Times New Roman" w:hAnsi="Times New Roman" w:cs="Times New Roman"/>
          <w:sz w:val="28"/>
          <w:szCs w:val="28"/>
          <w:lang w:eastAsia="ru-RU"/>
        </w:rPr>
        <w:t xml:space="preserve"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и приказа ФМБА России от 30.08.2016 № 175 «О мерах по реализации </w:t>
      </w:r>
      <w:r w:rsidRPr="00D1792C">
        <w:rPr>
          <w:rFonts w:ascii="Times New Roman" w:eastAsia="Times New Roman" w:hAnsi="Times New Roman" w:cs="Times New Roman"/>
          <w:sz w:val="28"/>
          <w:szCs w:val="28"/>
        </w:rPr>
        <w:t>постановления Правительства Российской Федерации от 17.08.2016 № 806 …».</w:t>
      </w:r>
      <w:proofErr w:type="gramEnd"/>
    </w:p>
    <w:p w:rsidR="00684D3D" w:rsidRPr="00B47EAD" w:rsidRDefault="00684D3D" w:rsidP="00B47E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2145" w:rsidRDefault="006A2145" w:rsidP="006A2145">
      <w:pPr>
        <w:jc w:val="center"/>
        <w:rPr>
          <w:rFonts w:ascii="Times New Roman" w:hAnsi="Times New Roman"/>
          <w:b/>
          <w:sz w:val="32"/>
          <w:szCs w:val="32"/>
        </w:rPr>
      </w:pPr>
      <w:r w:rsidRPr="00D1792C">
        <w:rPr>
          <w:rFonts w:ascii="Times New Roman" w:hAnsi="Times New Roman"/>
          <w:b/>
          <w:sz w:val="32"/>
          <w:szCs w:val="32"/>
        </w:rPr>
        <w:t>Объекты, находящиеся на контроле (надзоре) в Межрегиональном  управлении №50 ФМБА России</w:t>
      </w:r>
    </w:p>
    <w:p w:rsidR="00D1792C" w:rsidRPr="00D1792C" w:rsidRDefault="00D1792C" w:rsidP="006A2145">
      <w:pPr>
        <w:jc w:val="center"/>
        <w:rPr>
          <w:b/>
          <w:sz w:val="32"/>
          <w:szCs w:val="32"/>
        </w:rPr>
      </w:pPr>
    </w:p>
    <w:tbl>
      <w:tblPr>
        <w:tblW w:w="13546" w:type="dxa"/>
        <w:tblInd w:w="1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1"/>
        <w:gridCol w:w="12615"/>
      </w:tblGrid>
      <w:tr w:rsidR="006A2145" w:rsidTr="00764003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5" w:rsidRDefault="006A2145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5" w:rsidRDefault="006A2145" w:rsidP="00AD3366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Количество объектов по видам деятельности</w:t>
            </w:r>
            <w:r w:rsidR="00441D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44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2145" w:rsidTr="00764003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35B" w:rsidRDefault="00CD235B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D235B" w:rsidRDefault="00CD235B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64003" w:rsidRDefault="00764003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A2145" w:rsidRPr="000A000B" w:rsidRDefault="006A2145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A00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5B" w:rsidRPr="00EB0A6F" w:rsidRDefault="00CD235B" w:rsidP="006A214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  <w:r w:rsidR="00B47EAD"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находится </w:t>
            </w:r>
            <w:r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 на контроле</w:t>
            </w:r>
            <w:r w:rsidR="006C6FE4"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B0A6F">
              <w:rPr>
                <w:rFonts w:ascii="Times New Roman" w:hAnsi="Times New Roman"/>
                <w:b/>
                <w:sz w:val="28"/>
                <w:szCs w:val="28"/>
              </w:rPr>
              <w:t>(надзоре) на 01.01.201</w:t>
            </w:r>
            <w:r w:rsidR="00B97EAF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г. </w:t>
            </w:r>
            <w:r w:rsidR="00EB0A6F"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– </w:t>
            </w:r>
            <w:r w:rsidR="00B97EAF">
              <w:rPr>
                <w:rFonts w:ascii="Times New Roman" w:hAnsi="Times New Roman"/>
                <w:b/>
                <w:sz w:val="28"/>
                <w:szCs w:val="28"/>
              </w:rPr>
              <w:t xml:space="preserve"> 1056</w:t>
            </w:r>
            <w:r w:rsidR="00634EA9"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 объектов</w:t>
            </w:r>
            <w:r w:rsidR="00634EA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="00634EA9">
              <w:rPr>
                <w:rFonts w:ascii="Times New Roman" w:hAnsi="Times New Roman"/>
                <w:b/>
                <w:sz w:val="28"/>
                <w:szCs w:val="28"/>
              </w:rPr>
              <w:t>(</w:t>
            </w:r>
            <w:r w:rsidR="00EB0A6F"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End"/>
            <w:r w:rsidR="00B97EAF">
              <w:rPr>
                <w:rFonts w:ascii="Times New Roman" w:hAnsi="Times New Roman"/>
                <w:b/>
                <w:sz w:val="28"/>
                <w:szCs w:val="28"/>
              </w:rPr>
              <w:t xml:space="preserve">700 </w:t>
            </w:r>
            <w:r w:rsidR="00EB0A6F" w:rsidRPr="00EB0A6F">
              <w:rPr>
                <w:rFonts w:ascii="Times New Roman" w:hAnsi="Times New Roman"/>
                <w:b/>
                <w:sz w:val="28"/>
                <w:szCs w:val="28"/>
              </w:rPr>
              <w:t>субъектов</w:t>
            </w:r>
            <w:r w:rsidR="00634EA9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="00B47EAD" w:rsidRPr="00EB0A6F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</w:p>
          <w:p w:rsidR="00684D3D" w:rsidRDefault="00B47EAD" w:rsidP="00684D3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B0A6F">
              <w:rPr>
                <w:rFonts w:ascii="Times New Roman" w:hAnsi="Times New Roman"/>
                <w:b/>
                <w:sz w:val="28"/>
                <w:szCs w:val="28"/>
              </w:rPr>
              <w:t>в том числе объектов малого предпринимательства-535</w:t>
            </w:r>
          </w:p>
          <w:p w:rsidR="00684D3D" w:rsidRPr="00684D3D" w:rsidRDefault="00684D3D" w:rsidP="00684D3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A2145" w:rsidRPr="00684D3D" w:rsidRDefault="006A2145" w:rsidP="00684D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00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Промышленные предприятия</w:t>
            </w:r>
            <w:r w:rsidRPr="000A00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-127</w:t>
            </w:r>
          </w:p>
        </w:tc>
      </w:tr>
      <w:tr w:rsidR="006A2145" w:rsidTr="00764003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5" w:rsidRDefault="006A2145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5" w:rsidRDefault="006A2145" w:rsidP="00684D3D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Коммунальные объекты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 w:rsidR="00684D3D">
              <w:rPr>
                <w:rFonts w:ascii="Times New Roman" w:hAnsi="Times New Roman"/>
                <w:sz w:val="24"/>
                <w:szCs w:val="24"/>
              </w:rPr>
              <w:t xml:space="preserve"> 428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A2145" w:rsidTr="00764003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5" w:rsidRDefault="006A2145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5" w:rsidRDefault="006A2145" w:rsidP="00684D3D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Производство пищевых продуктов, общественного питания и торговли пищевыми  продуктами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324, </w:t>
            </w:r>
          </w:p>
        </w:tc>
      </w:tr>
      <w:tr w:rsidR="006A2145" w:rsidTr="00764003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5" w:rsidRDefault="006A2145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145" w:rsidRDefault="006A2145" w:rsidP="00684D3D">
            <w:pPr>
              <w:spacing w:after="160"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Детские и подростковые организации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146 </w:t>
            </w:r>
          </w:p>
        </w:tc>
      </w:tr>
      <w:tr w:rsidR="00764003" w:rsidTr="00764003"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03" w:rsidRDefault="00764003" w:rsidP="006A2145">
            <w:pPr>
              <w:spacing w:after="160" w:line="25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003" w:rsidRDefault="00764003" w:rsidP="006A2145">
            <w:pPr>
              <w:spacing w:after="160" w:line="25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Прочие-31</w:t>
            </w:r>
          </w:p>
        </w:tc>
      </w:tr>
    </w:tbl>
    <w:p w:rsidR="006A2145" w:rsidRDefault="006A2145" w:rsidP="006A2145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84D3D" w:rsidRDefault="00684D3D" w:rsidP="00B47EAD">
      <w:pPr>
        <w:pStyle w:val="a3"/>
        <w:spacing w:before="0" w:beforeAutospacing="0" w:after="0" w:afterAutospacing="0"/>
        <w:ind w:left="1416"/>
        <w:rPr>
          <w:b/>
          <w:sz w:val="28"/>
          <w:szCs w:val="28"/>
        </w:rPr>
      </w:pPr>
    </w:p>
    <w:p w:rsidR="00684D3D" w:rsidRDefault="00684D3D" w:rsidP="00B47EAD">
      <w:pPr>
        <w:pStyle w:val="a3"/>
        <w:spacing w:before="0" w:beforeAutospacing="0" w:after="0" w:afterAutospacing="0"/>
        <w:ind w:left="1416"/>
        <w:rPr>
          <w:b/>
          <w:sz w:val="28"/>
          <w:szCs w:val="28"/>
        </w:rPr>
      </w:pPr>
    </w:p>
    <w:p w:rsidR="00684D3D" w:rsidRDefault="00684D3D" w:rsidP="00B47EAD">
      <w:pPr>
        <w:pStyle w:val="a3"/>
        <w:spacing w:before="0" w:beforeAutospacing="0" w:after="0" w:afterAutospacing="0"/>
        <w:ind w:left="1416"/>
        <w:rPr>
          <w:b/>
          <w:sz w:val="28"/>
          <w:szCs w:val="28"/>
        </w:rPr>
      </w:pPr>
    </w:p>
    <w:p w:rsidR="00684D3D" w:rsidRDefault="00684D3D" w:rsidP="00B47EAD">
      <w:pPr>
        <w:pStyle w:val="a3"/>
        <w:spacing w:before="0" w:beforeAutospacing="0" w:after="0" w:afterAutospacing="0"/>
        <w:ind w:left="1416"/>
        <w:rPr>
          <w:b/>
          <w:sz w:val="28"/>
          <w:szCs w:val="28"/>
        </w:rPr>
      </w:pPr>
    </w:p>
    <w:p w:rsidR="00684D3D" w:rsidRDefault="00684D3D" w:rsidP="00B47EAD">
      <w:pPr>
        <w:pStyle w:val="a3"/>
        <w:spacing w:before="0" w:beforeAutospacing="0" w:after="0" w:afterAutospacing="0"/>
        <w:ind w:left="1416"/>
        <w:rPr>
          <w:b/>
          <w:sz w:val="28"/>
          <w:szCs w:val="28"/>
        </w:rPr>
      </w:pPr>
    </w:p>
    <w:p w:rsidR="00684D3D" w:rsidRDefault="00684D3D" w:rsidP="00B47EAD">
      <w:pPr>
        <w:pStyle w:val="a3"/>
        <w:spacing w:before="0" w:beforeAutospacing="0" w:after="0" w:afterAutospacing="0"/>
        <w:ind w:left="1416"/>
        <w:rPr>
          <w:b/>
          <w:sz w:val="28"/>
          <w:szCs w:val="28"/>
        </w:rPr>
      </w:pPr>
    </w:p>
    <w:p w:rsidR="00684D3D" w:rsidRDefault="00684D3D" w:rsidP="00B47EAD">
      <w:pPr>
        <w:pStyle w:val="a3"/>
        <w:spacing w:before="0" w:beforeAutospacing="0" w:after="0" w:afterAutospacing="0"/>
        <w:ind w:left="1416"/>
        <w:rPr>
          <w:b/>
          <w:sz w:val="28"/>
          <w:szCs w:val="28"/>
        </w:rPr>
      </w:pPr>
    </w:p>
    <w:p w:rsidR="00B47EAD" w:rsidRPr="006C2876" w:rsidRDefault="00B47EAD" w:rsidP="00B47EAD">
      <w:pPr>
        <w:pStyle w:val="a3"/>
        <w:spacing w:before="0" w:beforeAutospacing="0" w:after="0" w:afterAutospacing="0"/>
        <w:ind w:left="1416"/>
        <w:rPr>
          <w:b/>
          <w:sz w:val="28"/>
          <w:szCs w:val="28"/>
        </w:rPr>
      </w:pPr>
      <w:r w:rsidRPr="006C2876">
        <w:rPr>
          <w:b/>
          <w:sz w:val="28"/>
          <w:szCs w:val="28"/>
        </w:rPr>
        <w:lastRenderedPageBreak/>
        <w:t xml:space="preserve">Распределение объектов, находящихся на контроле (надзоре)  Межрегионального управления №50 ФМБА </w:t>
      </w:r>
      <w:r>
        <w:rPr>
          <w:b/>
          <w:sz w:val="28"/>
          <w:szCs w:val="28"/>
        </w:rPr>
        <w:t xml:space="preserve">         </w:t>
      </w:r>
      <w:r w:rsidRPr="006C2876">
        <w:rPr>
          <w:b/>
          <w:sz w:val="28"/>
          <w:szCs w:val="28"/>
        </w:rPr>
        <w:t>России,</w:t>
      </w:r>
      <w:r w:rsidR="00634EA9">
        <w:rPr>
          <w:b/>
          <w:sz w:val="28"/>
          <w:szCs w:val="28"/>
        </w:rPr>
        <w:t xml:space="preserve"> по категориям риска</w:t>
      </w:r>
      <w:r w:rsidRPr="006C2876">
        <w:rPr>
          <w:b/>
          <w:sz w:val="28"/>
          <w:szCs w:val="28"/>
        </w:rPr>
        <w:t>:</w:t>
      </w:r>
      <w:r w:rsidRPr="006C2876">
        <w:rPr>
          <w:b/>
        </w:rPr>
        <w:t> </w:t>
      </w:r>
    </w:p>
    <w:p w:rsidR="00B47EAD" w:rsidRDefault="00B47EAD" w:rsidP="00B47EAD">
      <w:pPr>
        <w:pStyle w:val="a3"/>
        <w:spacing w:before="0" w:beforeAutospacing="0" w:after="0" w:afterAutospacing="0"/>
      </w:pPr>
    </w:p>
    <w:p w:rsidR="006A2145" w:rsidRPr="00CD5714" w:rsidRDefault="006A2145" w:rsidP="006A2145">
      <w:pPr>
        <w:pStyle w:val="a3"/>
        <w:spacing w:before="0" w:beforeAutospacing="0" w:after="0" w:afterAutospacing="0"/>
      </w:pPr>
    </w:p>
    <w:tbl>
      <w:tblPr>
        <w:tblW w:w="15168" w:type="dxa"/>
        <w:tblInd w:w="276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51"/>
        <w:gridCol w:w="850"/>
        <w:gridCol w:w="851"/>
        <w:gridCol w:w="850"/>
        <w:gridCol w:w="993"/>
        <w:gridCol w:w="992"/>
        <w:gridCol w:w="1134"/>
        <w:gridCol w:w="1134"/>
        <w:gridCol w:w="992"/>
        <w:gridCol w:w="992"/>
        <w:gridCol w:w="993"/>
        <w:gridCol w:w="992"/>
        <w:gridCol w:w="1276"/>
        <w:gridCol w:w="992"/>
        <w:gridCol w:w="1276"/>
      </w:tblGrid>
      <w:tr w:rsidR="006C6FE4" w:rsidRPr="00CD5714" w:rsidTr="00E21F39">
        <w:trPr>
          <w:trHeight w:val="108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Чрезвычайно высокий риск</w:t>
            </w:r>
          </w:p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(1 класс)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Из них включенных в план проверок</w:t>
            </w:r>
          </w:p>
          <w:p w:rsidR="006A2145" w:rsidRPr="00CD5714" w:rsidRDefault="006A2145" w:rsidP="00E2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433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Высокий риск</w:t>
            </w:r>
          </w:p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(2 класс)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Из них включенных в план проверок</w:t>
            </w:r>
          </w:p>
          <w:p w:rsidR="006A2145" w:rsidRPr="00CD5714" w:rsidRDefault="006A2145" w:rsidP="00E2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433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Значительный риск</w:t>
            </w:r>
          </w:p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(3 класс)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Из них включенных в план проверок</w:t>
            </w:r>
          </w:p>
          <w:p w:rsidR="006A2145" w:rsidRPr="00CD5714" w:rsidRDefault="006A2145" w:rsidP="00E2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E21F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Средний риск</w:t>
            </w:r>
          </w:p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(4 класс)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Из них включенных в план проверок</w:t>
            </w:r>
          </w:p>
          <w:p w:rsidR="006A2145" w:rsidRPr="00CD5714" w:rsidRDefault="006A2145" w:rsidP="00E2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433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Умеренный риск</w:t>
            </w:r>
          </w:p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(5 класс)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Из них включенных в план проверок</w:t>
            </w:r>
          </w:p>
          <w:p w:rsidR="006A2145" w:rsidRPr="00CD5714" w:rsidRDefault="006A2145" w:rsidP="00E2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433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Низкий риск</w:t>
            </w:r>
          </w:p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(6 класс)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Из них включенных в план проверок</w:t>
            </w:r>
          </w:p>
          <w:p w:rsidR="006A2145" w:rsidRPr="00CD5714" w:rsidRDefault="006A2145" w:rsidP="00E21F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433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Всего объектов</w:t>
            </w:r>
          </w:p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Общее количество объектов, подлежащих надзору</w:t>
            </w:r>
          </w:p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FE4" w:rsidRPr="00CD5714" w:rsidTr="00E21F39">
        <w:trPr>
          <w:trHeight w:val="20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C6FE4" w:rsidRPr="00CD5714" w:rsidTr="00E21F39">
        <w:trPr>
          <w:trHeight w:val="65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A2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(шт.)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A2145" w:rsidRPr="00CD5714" w:rsidRDefault="006A2145" w:rsidP="006C6F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14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</w:tr>
    </w:tbl>
    <w:p w:rsidR="006A2145" w:rsidRDefault="006A2145" w:rsidP="006A2145">
      <w:pPr>
        <w:pStyle w:val="a3"/>
        <w:spacing w:before="0" w:beforeAutospacing="0" w:after="0" w:afterAutospacing="0"/>
      </w:pPr>
    </w:p>
    <w:p w:rsidR="003A713F" w:rsidRDefault="003A713F" w:rsidP="006A2145">
      <w:pPr>
        <w:pStyle w:val="a3"/>
        <w:spacing w:before="0" w:beforeAutospacing="0" w:after="0" w:afterAutospacing="0"/>
      </w:pPr>
    </w:p>
    <w:p w:rsidR="00E561D5" w:rsidRDefault="00E561D5" w:rsidP="006A2145">
      <w:pPr>
        <w:pStyle w:val="a3"/>
        <w:spacing w:before="0" w:beforeAutospacing="0" w:after="0" w:afterAutospacing="0"/>
      </w:pPr>
    </w:p>
    <w:p w:rsidR="00D1792C" w:rsidRDefault="00D1792C" w:rsidP="006A2145">
      <w:pPr>
        <w:pStyle w:val="a3"/>
        <w:spacing w:before="0" w:beforeAutospacing="0" w:after="0" w:afterAutospacing="0"/>
      </w:pPr>
    </w:p>
    <w:p w:rsidR="00D1792C" w:rsidRDefault="00D1792C" w:rsidP="006A2145">
      <w:pPr>
        <w:pStyle w:val="a3"/>
        <w:spacing w:before="0" w:beforeAutospacing="0" w:after="0" w:afterAutospacing="0"/>
      </w:pPr>
    </w:p>
    <w:tbl>
      <w:tblPr>
        <w:tblStyle w:val="af0"/>
        <w:tblW w:w="0" w:type="auto"/>
        <w:tblInd w:w="1951" w:type="dxa"/>
        <w:tblLook w:val="04A0"/>
      </w:tblPr>
      <w:tblGrid>
        <w:gridCol w:w="5725"/>
        <w:gridCol w:w="6607"/>
      </w:tblGrid>
      <w:tr w:rsidR="003A713F" w:rsidRPr="003D7643" w:rsidTr="003A713F">
        <w:tc>
          <w:tcPr>
            <w:tcW w:w="5725" w:type="dxa"/>
          </w:tcPr>
          <w:p w:rsidR="003A713F" w:rsidRPr="003D7643" w:rsidRDefault="003A713F" w:rsidP="003A713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Категории риска</w:t>
            </w:r>
          </w:p>
        </w:tc>
        <w:tc>
          <w:tcPr>
            <w:tcW w:w="6607" w:type="dxa"/>
          </w:tcPr>
          <w:p w:rsidR="003A713F" w:rsidRPr="003D7643" w:rsidRDefault="003A713F" w:rsidP="003A713F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%</w:t>
            </w:r>
          </w:p>
        </w:tc>
      </w:tr>
      <w:tr w:rsidR="003A713F" w:rsidRPr="003D7643" w:rsidTr="003A713F">
        <w:tc>
          <w:tcPr>
            <w:tcW w:w="5725" w:type="dxa"/>
          </w:tcPr>
          <w:p w:rsidR="003A713F" w:rsidRPr="003D7643" w:rsidRDefault="003A713F" w:rsidP="003A713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чрезвычайно высокий риск</w:t>
            </w:r>
          </w:p>
        </w:tc>
        <w:tc>
          <w:tcPr>
            <w:tcW w:w="6607" w:type="dxa"/>
          </w:tcPr>
          <w:p w:rsidR="003A713F" w:rsidRPr="003D7643" w:rsidRDefault="003A713F" w:rsidP="006F3E9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1,9</w:t>
            </w:r>
          </w:p>
        </w:tc>
      </w:tr>
      <w:tr w:rsidR="003A713F" w:rsidRPr="003D7643" w:rsidTr="003A713F">
        <w:tc>
          <w:tcPr>
            <w:tcW w:w="5725" w:type="dxa"/>
          </w:tcPr>
          <w:p w:rsidR="003A713F" w:rsidRPr="003D7643" w:rsidRDefault="003A713F" w:rsidP="003A713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высокий риск</w:t>
            </w:r>
          </w:p>
        </w:tc>
        <w:tc>
          <w:tcPr>
            <w:tcW w:w="6607" w:type="dxa"/>
          </w:tcPr>
          <w:p w:rsidR="003A713F" w:rsidRPr="003D7643" w:rsidRDefault="003A713F" w:rsidP="006F3E9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14,4</w:t>
            </w:r>
          </w:p>
        </w:tc>
      </w:tr>
      <w:tr w:rsidR="003A713F" w:rsidRPr="003D7643" w:rsidTr="003A713F">
        <w:tc>
          <w:tcPr>
            <w:tcW w:w="5725" w:type="dxa"/>
          </w:tcPr>
          <w:p w:rsidR="003A713F" w:rsidRPr="003D7643" w:rsidRDefault="003A713F" w:rsidP="003A713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значительный риск</w:t>
            </w:r>
          </w:p>
        </w:tc>
        <w:tc>
          <w:tcPr>
            <w:tcW w:w="6607" w:type="dxa"/>
          </w:tcPr>
          <w:p w:rsidR="003A713F" w:rsidRPr="003D7643" w:rsidRDefault="003A713F" w:rsidP="006F3E9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24,1</w:t>
            </w:r>
          </w:p>
        </w:tc>
      </w:tr>
      <w:tr w:rsidR="003A713F" w:rsidRPr="003D7643" w:rsidTr="003A713F">
        <w:tc>
          <w:tcPr>
            <w:tcW w:w="5725" w:type="dxa"/>
          </w:tcPr>
          <w:p w:rsidR="003A713F" w:rsidRPr="003D7643" w:rsidRDefault="003A713F" w:rsidP="003A713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средний риск</w:t>
            </w:r>
          </w:p>
        </w:tc>
        <w:tc>
          <w:tcPr>
            <w:tcW w:w="6607" w:type="dxa"/>
          </w:tcPr>
          <w:p w:rsidR="003A713F" w:rsidRPr="003D7643" w:rsidRDefault="003A713F" w:rsidP="006F3E9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37,3</w:t>
            </w:r>
          </w:p>
        </w:tc>
      </w:tr>
      <w:tr w:rsidR="003A713F" w:rsidRPr="003D7643" w:rsidTr="003A713F">
        <w:tc>
          <w:tcPr>
            <w:tcW w:w="5725" w:type="dxa"/>
          </w:tcPr>
          <w:p w:rsidR="003A713F" w:rsidRPr="003D7643" w:rsidRDefault="003A713F" w:rsidP="003A713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умеренный риск</w:t>
            </w:r>
          </w:p>
        </w:tc>
        <w:tc>
          <w:tcPr>
            <w:tcW w:w="6607" w:type="dxa"/>
          </w:tcPr>
          <w:p w:rsidR="003A713F" w:rsidRPr="003D7643" w:rsidRDefault="003A713F" w:rsidP="006F3E9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12,7</w:t>
            </w:r>
          </w:p>
        </w:tc>
      </w:tr>
      <w:tr w:rsidR="003A713F" w:rsidRPr="003D7643" w:rsidTr="003A713F">
        <w:tc>
          <w:tcPr>
            <w:tcW w:w="5725" w:type="dxa"/>
          </w:tcPr>
          <w:p w:rsidR="003A713F" w:rsidRPr="003D7643" w:rsidRDefault="003A713F" w:rsidP="003A713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низкий риск</w:t>
            </w:r>
          </w:p>
        </w:tc>
        <w:tc>
          <w:tcPr>
            <w:tcW w:w="6607" w:type="dxa"/>
          </w:tcPr>
          <w:p w:rsidR="003A713F" w:rsidRPr="003D7643" w:rsidRDefault="003A713F" w:rsidP="006F3E9D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3D7643">
              <w:rPr>
                <w:sz w:val="28"/>
                <w:szCs w:val="28"/>
              </w:rPr>
              <w:t>9,6</w:t>
            </w:r>
          </w:p>
        </w:tc>
      </w:tr>
    </w:tbl>
    <w:p w:rsidR="003A713F" w:rsidRDefault="003A713F" w:rsidP="003A713F">
      <w:pPr>
        <w:pStyle w:val="a3"/>
        <w:spacing w:before="0" w:beforeAutospacing="0" w:after="0" w:afterAutospacing="0"/>
      </w:pPr>
    </w:p>
    <w:p w:rsidR="003A713F" w:rsidRPr="00CD5714" w:rsidRDefault="003A713F" w:rsidP="006A2145">
      <w:pPr>
        <w:pStyle w:val="a3"/>
        <w:spacing w:before="0" w:beforeAutospacing="0" w:after="0" w:afterAutospacing="0"/>
      </w:pPr>
    </w:p>
    <w:p w:rsidR="006A2145" w:rsidRPr="00CD5714" w:rsidRDefault="006A2145" w:rsidP="006A2145">
      <w:pPr>
        <w:pStyle w:val="a3"/>
        <w:spacing w:before="0" w:beforeAutospacing="0" w:after="0" w:afterAutospacing="0"/>
      </w:pPr>
      <w:r w:rsidRPr="00CD5714">
        <w:t xml:space="preserve"> </w:t>
      </w:r>
    </w:p>
    <w:p w:rsidR="00523376" w:rsidRDefault="00523376" w:rsidP="006A2145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5838" w:rsidRPr="00AE2B8E" w:rsidRDefault="000E5838" w:rsidP="000E583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AE2B8E">
        <w:rPr>
          <w:rFonts w:ascii="Times New Roman" w:hAnsi="Times New Roman" w:cs="Times New Roman"/>
          <w:b/>
          <w:sz w:val="32"/>
          <w:szCs w:val="32"/>
        </w:rPr>
        <w:lastRenderedPageBreak/>
        <w:t>Результаты мониторинга проведенных проверок за период</w:t>
      </w:r>
      <w:r w:rsidR="00E9353C" w:rsidRPr="00AE2B8E">
        <w:rPr>
          <w:rFonts w:ascii="Times New Roman" w:hAnsi="Times New Roman" w:cs="Times New Roman"/>
          <w:b/>
          <w:sz w:val="32"/>
          <w:szCs w:val="32"/>
        </w:rPr>
        <w:t>ы в</w:t>
      </w:r>
      <w:r w:rsidR="00056A2D" w:rsidRPr="00AE2B8E">
        <w:rPr>
          <w:rFonts w:ascii="Times New Roman" w:hAnsi="Times New Roman" w:cs="Times New Roman"/>
          <w:b/>
          <w:sz w:val="32"/>
          <w:szCs w:val="32"/>
        </w:rPr>
        <w:t>тор</w:t>
      </w:r>
      <w:r w:rsidR="00E9353C" w:rsidRPr="00AE2B8E">
        <w:rPr>
          <w:rFonts w:ascii="Times New Roman" w:hAnsi="Times New Roman" w:cs="Times New Roman"/>
          <w:b/>
          <w:sz w:val="32"/>
          <w:szCs w:val="32"/>
        </w:rPr>
        <w:t>ых полугодий</w:t>
      </w:r>
      <w:r w:rsidRPr="00AE2B8E">
        <w:rPr>
          <w:rFonts w:ascii="Times New Roman" w:hAnsi="Times New Roman" w:cs="Times New Roman"/>
          <w:b/>
          <w:sz w:val="32"/>
          <w:szCs w:val="32"/>
        </w:rPr>
        <w:t xml:space="preserve"> 2013г-  2017г:</w:t>
      </w:r>
    </w:p>
    <w:p w:rsidR="00AE2B8E" w:rsidRPr="00AE2B8E" w:rsidRDefault="00AE2B8E" w:rsidP="000E583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43076" w:rsidRDefault="00D1792C" w:rsidP="00F81A5B">
      <w:pPr>
        <w:pStyle w:val="a9"/>
        <w:rPr>
          <w:rFonts w:ascii="Times New Roman" w:hAnsi="Times New Roman" w:cs="Times New Roman"/>
          <w:sz w:val="28"/>
          <w:szCs w:val="28"/>
        </w:rPr>
      </w:pPr>
      <w:r w:rsidRPr="00D1792C">
        <w:rPr>
          <w:rFonts w:ascii="Times New Roman" w:hAnsi="Times New Roman" w:cs="Times New Roman"/>
          <w:sz w:val="28"/>
          <w:szCs w:val="28"/>
        </w:rPr>
        <w:t xml:space="preserve">Во втором полугодии 2017 года Межрегиональным управлением №50 ФМБА России </w:t>
      </w:r>
      <w:r w:rsidR="0031360C">
        <w:rPr>
          <w:rFonts w:ascii="Times New Roman" w:hAnsi="Times New Roman" w:cs="Times New Roman"/>
          <w:sz w:val="28"/>
          <w:szCs w:val="28"/>
        </w:rPr>
        <w:t xml:space="preserve">в сфере обеспечения санитарно-эпидемиологического </w:t>
      </w:r>
      <w:r w:rsidR="00F81A5B">
        <w:rPr>
          <w:rFonts w:ascii="Times New Roman" w:hAnsi="Times New Roman" w:cs="Times New Roman"/>
          <w:sz w:val="28"/>
          <w:szCs w:val="28"/>
        </w:rPr>
        <w:t xml:space="preserve"> благополучия </w:t>
      </w:r>
      <w:r w:rsidR="0031360C">
        <w:rPr>
          <w:rFonts w:ascii="Times New Roman" w:hAnsi="Times New Roman" w:cs="Times New Roman"/>
          <w:sz w:val="28"/>
          <w:szCs w:val="28"/>
        </w:rPr>
        <w:t xml:space="preserve">населения на объектах и территории  ЗАТО  </w:t>
      </w:r>
      <w:proofErr w:type="spellStart"/>
      <w:r w:rsidR="0031360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31360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1360C">
        <w:rPr>
          <w:rFonts w:ascii="Times New Roman" w:hAnsi="Times New Roman" w:cs="Times New Roman"/>
          <w:sz w:val="28"/>
          <w:szCs w:val="28"/>
        </w:rPr>
        <w:t>арова</w:t>
      </w:r>
      <w:proofErr w:type="spellEnd"/>
      <w:r w:rsidR="0031360C">
        <w:rPr>
          <w:rFonts w:ascii="Times New Roman" w:hAnsi="Times New Roman" w:cs="Times New Roman"/>
          <w:sz w:val="28"/>
          <w:szCs w:val="28"/>
        </w:rPr>
        <w:t xml:space="preserve"> </w:t>
      </w:r>
      <w:r w:rsidR="001848C5" w:rsidRPr="00D1792C">
        <w:rPr>
          <w:rFonts w:ascii="Times New Roman" w:hAnsi="Times New Roman" w:cs="Times New Roman"/>
          <w:sz w:val="28"/>
          <w:szCs w:val="28"/>
        </w:rPr>
        <w:t>было проведено 46 проверок</w:t>
      </w:r>
      <w:r w:rsidR="0052653B">
        <w:rPr>
          <w:rFonts w:ascii="Times New Roman" w:hAnsi="Times New Roman" w:cs="Times New Roman"/>
          <w:sz w:val="28"/>
          <w:szCs w:val="28"/>
        </w:rPr>
        <w:t xml:space="preserve">, из </w:t>
      </w:r>
      <w:r w:rsidR="001848C5" w:rsidRPr="00D1792C">
        <w:rPr>
          <w:rFonts w:ascii="Times New Roman" w:hAnsi="Times New Roman" w:cs="Times New Roman"/>
          <w:sz w:val="28"/>
          <w:szCs w:val="28"/>
        </w:rPr>
        <w:t>них</w:t>
      </w:r>
      <w:r w:rsidR="0052653B">
        <w:rPr>
          <w:rFonts w:ascii="Times New Roman" w:hAnsi="Times New Roman" w:cs="Times New Roman"/>
          <w:sz w:val="28"/>
          <w:szCs w:val="28"/>
        </w:rPr>
        <w:t>:</w:t>
      </w:r>
    </w:p>
    <w:p w:rsidR="0052653B" w:rsidRDefault="00343076" w:rsidP="00343076">
      <w:pPr>
        <w:pStyle w:val="a9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2653B">
        <w:rPr>
          <w:rFonts w:ascii="Times New Roman" w:hAnsi="Times New Roman" w:cs="Times New Roman"/>
          <w:sz w:val="28"/>
          <w:szCs w:val="28"/>
        </w:rPr>
        <w:t xml:space="preserve"> -</w:t>
      </w:r>
      <w:r w:rsidR="001848C5" w:rsidRPr="00D1792C">
        <w:rPr>
          <w:rFonts w:ascii="Times New Roman" w:hAnsi="Times New Roman" w:cs="Times New Roman"/>
          <w:sz w:val="28"/>
          <w:szCs w:val="28"/>
        </w:rPr>
        <w:t xml:space="preserve"> 19 плановых, </w:t>
      </w:r>
    </w:p>
    <w:p w:rsidR="001848C5" w:rsidRPr="00D1792C" w:rsidRDefault="00343076" w:rsidP="00343076">
      <w:pPr>
        <w:pStyle w:val="a9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2653B">
        <w:rPr>
          <w:rFonts w:ascii="Times New Roman" w:hAnsi="Times New Roman" w:cs="Times New Roman"/>
          <w:sz w:val="28"/>
          <w:szCs w:val="28"/>
        </w:rPr>
        <w:t>-</w:t>
      </w:r>
      <w:r w:rsidR="001848C5" w:rsidRPr="00D1792C">
        <w:rPr>
          <w:rFonts w:ascii="Times New Roman" w:hAnsi="Times New Roman" w:cs="Times New Roman"/>
          <w:sz w:val="28"/>
          <w:szCs w:val="28"/>
        </w:rPr>
        <w:t xml:space="preserve">27 </w:t>
      </w:r>
      <w:r w:rsidR="0052653B">
        <w:rPr>
          <w:rFonts w:ascii="Times New Roman" w:hAnsi="Times New Roman" w:cs="Times New Roman"/>
          <w:sz w:val="28"/>
          <w:szCs w:val="28"/>
        </w:rPr>
        <w:t>внеплановых</w:t>
      </w:r>
      <w:r w:rsidR="00F81A5B">
        <w:rPr>
          <w:rFonts w:ascii="Times New Roman" w:hAnsi="Times New Roman" w:cs="Times New Roman"/>
          <w:sz w:val="28"/>
          <w:szCs w:val="28"/>
        </w:rPr>
        <w:t xml:space="preserve"> (</w:t>
      </w:r>
      <w:r w:rsidR="00D1792C">
        <w:rPr>
          <w:rFonts w:ascii="Times New Roman" w:hAnsi="Times New Roman" w:cs="Times New Roman"/>
          <w:sz w:val="28"/>
          <w:szCs w:val="28"/>
        </w:rPr>
        <w:t>в том числе</w:t>
      </w:r>
      <w:r w:rsidR="005265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53B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="0052653B">
        <w:rPr>
          <w:rFonts w:ascii="Times New Roman" w:hAnsi="Times New Roman" w:cs="Times New Roman"/>
          <w:sz w:val="28"/>
          <w:szCs w:val="28"/>
        </w:rPr>
        <w:t>о контролю за исполнением предписания -</w:t>
      </w:r>
      <w:r w:rsidR="0031360C">
        <w:rPr>
          <w:rFonts w:ascii="Times New Roman" w:hAnsi="Times New Roman" w:cs="Times New Roman"/>
          <w:sz w:val="28"/>
          <w:szCs w:val="28"/>
        </w:rPr>
        <w:t>10</w:t>
      </w:r>
      <w:r w:rsidR="0052653B">
        <w:rPr>
          <w:rFonts w:ascii="Times New Roman" w:hAnsi="Times New Roman" w:cs="Times New Roman"/>
          <w:sz w:val="28"/>
          <w:szCs w:val="28"/>
        </w:rPr>
        <w:t xml:space="preserve"> ,- по заявлениям (обращениям)</w:t>
      </w:r>
      <w:r w:rsidR="0031360C">
        <w:rPr>
          <w:rFonts w:ascii="Times New Roman" w:hAnsi="Times New Roman" w:cs="Times New Roman"/>
          <w:sz w:val="28"/>
          <w:szCs w:val="28"/>
        </w:rPr>
        <w:t xml:space="preserve"> физических и юридических лиц </w:t>
      </w:r>
      <w:r w:rsidR="0052653B">
        <w:rPr>
          <w:rFonts w:ascii="Times New Roman" w:hAnsi="Times New Roman" w:cs="Times New Roman"/>
          <w:sz w:val="28"/>
          <w:szCs w:val="28"/>
        </w:rPr>
        <w:t xml:space="preserve">о возникновении угрозы причинения вреда жизни, здоровью граждан </w:t>
      </w:r>
      <w:r w:rsidR="00AD3D2A">
        <w:rPr>
          <w:rFonts w:ascii="Times New Roman" w:hAnsi="Times New Roman" w:cs="Times New Roman"/>
          <w:sz w:val="28"/>
          <w:szCs w:val="28"/>
        </w:rPr>
        <w:t>–</w:t>
      </w:r>
      <w:r w:rsidR="0031360C">
        <w:rPr>
          <w:rFonts w:ascii="Times New Roman" w:hAnsi="Times New Roman" w:cs="Times New Roman"/>
          <w:sz w:val="28"/>
          <w:szCs w:val="28"/>
        </w:rPr>
        <w:t xml:space="preserve"> 17</w:t>
      </w:r>
      <w:r w:rsidR="00AD3D2A" w:rsidRPr="00AD3D2A">
        <w:rPr>
          <w:rFonts w:ascii="Times New Roman" w:hAnsi="Times New Roman" w:cs="Times New Roman"/>
          <w:sz w:val="28"/>
          <w:szCs w:val="28"/>
        </w:rPr>
        <w:t>)</w:t>
      </w:r>
      <w:r w:rsidR="005265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92C" w:rsidRDefault="00CF5CF5" w:rsidP="00CF5CF5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F5CF5">
        <w:rPr>
          <w:rFonts w:ascii="Times New Roman" w:hAnsi="Times New Roman" w:cs="Times New Roman"/>
          <w:sz w:val="28"/>
          <w:szCs w:val="28"/>
        </w:rPr>
        <w:t xml:space="preserve"> сфере д</w:t>
      </w:r>
      <w:r>
        <w:rPr>
          <w:rFonts w:ascii="Times New Roman" w:hAnsi="Times New Roman" w:cs="Times New Roman"/>
          <w:sz w:val="28"/>
          <w:szCs w:val="28"/>
        </w:rPr>
        <w:t>онорства крови и ее компонентов</w:t>
      </w:r>
      <w:r w:rsidR="0052653B">
        <w:rPr>
          <w:rFonts w:ascii="Times New Roman" w:hAnsi="Times New Roman" w:cs="Times New Roman"/>
          <w:sz w:val="28"/>
          <w:szCs w:val="28"/>
        </w:rPr>
        <w:t xml:space="preserve"> </w:t>
      </w:r>
      <w:r w:rsidR="00D1792C" w:rsidRPr="00D1792C">
        <w:rPr>
          <w:rFonts w:ascii="Times New Roman" w:hAnsi="Times New Roman" w:cs="Times New Roman"/>
          <w:sz w:val="28"/>
          <w:szCs w:val="28"/>
        </w:rPr>
        <w:t xml:space="preserve">проведены 4 документарные поверки, в том числе 1 </w:t>
      </w:r>
      <w:proofErr w:type="gramStart"/>
      <w:r w:rsidR="00D1792C" w:rsidRPr="00D1792C">
        <w:rPr>
          <w:rFonts w:ascii="Times New Roman" w:hAnsi="Times New Roman" w:cs="Times New Roman"/>
          <w:sz w:val="28"/>
          <w:szCs w:val="28"/>
        </w:rPr>
        <w:t>плановая</w:t>
      </w:r>
      <w:proofErr w:type="gramEnd"/>
      <w:r w:rsidR="00D1792C" w:rsidRPr="00D1792C">
        <w:rPr>
          <w:rFonts w:ascii="Times New Roman" w:hAnsi="Times New Roman" w:cs="Times New Roman"/>
          <w:sz w:val="28"/>
          <w:szCs w:val="28"/>
        </w:rPr>
        <w:t xml:space="preserve"> и 3 внеплановых, из них 2 – по контролю за выполнением предписания и 1 – по информации ФМБА России о регистрации посттрансфузионного осложнения.</w:t>
      </w:r>
    </w:p>
    <w:p w:rsidR="00A54D44" w:rsidRPr="00D1792C" w:rsidRDefault="00A54D44" w:rsidP="00CF5CF5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056A2D" w:rsidRPr="00CD5714" w:rsidRDefault="00A35F26" w:rsidP="000E583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5F2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0E5838" w:rsidRPr="00CD5714" w:rsidRDefault="000E5838" w:rsidP="000E583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E5838" w:rsidRDefault="000E5838" w:rsidP="006A2145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5838" w:rsidRPr="00CD5714" w:rsidRDefault="000E5838" w:rsidP="006A2145">
      <w:pPr>
        <w:pStyle w:val="a8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76C8" w:rsidRPr="00CD5714" w:rsidRDefault="00F676C8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F676C8" w:rsidRPr="00CD5714" w:rsidSect="00F676C8">
          <w:pgSz w:w="16838" w:h="11906" w:orient="landscape"/>
          <w:pgMar w:top="567" w:right="1134" w:bottom="1134" w:left="567" w:header="709" w:footer="709" w:gutter="0"/>
          <w:cols w:space="708"/>
          <w:docGrid w:linePitch="360"/>
        </w:sectPr>
      </w:pPr>
    </w:p>
    <w:p w:rsidR="006A2145" w:rsidRDefault="00F42914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291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000625" cy="2743200"/>
            <wp:effectExtent l="19050" t="0" r="9525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D80A04" w:rsidRPr="00CD5714" w:rsidRDefault="00D80A04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D5714">
        <w:rPr>
          <w:rFonts w:ascii="Times New Roman" w:hAnsi="Times New Roman" w:cs="Times New Roman"/>
          <w:noProof/>
          <w:sz w:val="24"/>
          <w:szCs w:val="24"/>
        </w:rPr>
        <w:t>Количество пл</w:t>
      </w:r>
      <w:r w:rsidR="007A779F">
        <w:rPr>
          <w:rFonts w:ascii="Times New Roman" w:hAnsi="Times New Roman" w:cs="Times New Roman"/>
          <w:noProof/>
          <w:sz w:val="24"/>
          <w:szCs w:val="24"/>
        </w:rPr>
        <w:t>ановых проверок,проведенных  во 2 полугодии 2017 года снизилось</w:t>
      </w:r>
      <w:r w:rsidRPr="00CD5714">
        <w:rPr>
          <w:rFonts w:ascii="Times New Roman" w:hAnsi="Times New Roman" w:cs="Times New Roman"/>
          <w:noProof/>
          <w:sz w:val="24"/>
          <w:szCs w:val="24"/>
        </w:rPr>
        <w:t xml:space="preserve"> в сравнении с количеством плановых проверок в</w:t>
      </w:r>
      <w:r w:rsidR="007A779F">
        <w:rPr>
          <w:rFonts w:ascii="Times New Roman" w:hAnsi="Times New Roman" w:cs="Times New Roman"/>
          <w:noProof/>
          <w:sz w:val="24"/>
          <w:szCs w:val="24"/>
        </w:rPr>
        <w:t xml:space="preserve">о 2 полугодии 2013г в 1,5 </w:t>
      </w:r>
      <w:r w:rsidRPr="00CD5714">
        <w:rPr>
          <w:rFonts w:ascii="Times New Roman" w:hAnsi="Times New Roman" w:cs="Times New Roman"/>
          <w:noProof/>
          <w:sz w:val="24"/>
          <w:szCs w:val="24"/>
        </w:rPr>
        <w:t xml:space="preserve">раза </w:t>
      </w: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056A2D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56A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95875" cy="2743200"/>
            <wp:effectExtent l="19050" t="0" r="9525" b="0"/>
            <wp:docPr id="10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D5714">
        <w:rPr>
          <w:rFonts w:ascii="Times New Roman" w:hAnsi="Times New Roman" w:cs="Times New Roman"/>
          <w:noProof/>
          <w:sz w:val="24"/>
          <w:szCs w:val="24"/>
        </w:rPr>
        <w:t>Колич</w:t>
      </w:r>
      <w:r w:rsidR="00F81A5B">
        <w:rPr>
          <w:rFonts w:ascii="Times New Roman" w:hAnsi="Times New Roman" w:cs="Times New Roman"/>
          <w:noProof/>
          <w:sz w:val="24"/>
          <w:szCs w:val="24"/>
        </w:rPr>
        <w:t>ество  внеплановых проверок во</w:t>
      </w:r>
      <w:r w:rsidR="007A779F">
        <w:rPr>
          <w:rFonts w:ascii="Times New Roman" w:hAnsi="Times New Roman" w:cs="Times New Roman"/>
          <w:noProof/>
          <w:sz w:val="24"/>
          <w:szCs w:val="24"/>
        </w:rPr>
        <w:t xml:space="preserve"> 2</w:t>
      </w:r>
      <w:r w:rsidR="00F81A5B">
        <w:rPr>
          <w:rFonts w:ascii="Times New Roman" w:hAnsi="Times New Roman" w:cs="Times New Roman"/>
          <w:noProof/>
          <w:sz w:val="24"/>
          <w:szCs w:val="24"/>
        </w:rPr>
        <w:t xml:space="preserve"> полугодии</w:t>
      </w:r>
      <w:r w:rsidRPr="00CD5714">
        <w:rPr>
          <w:rFonts w:ascii="Times New Roman" w:hAnsi="Times New Roman" w:cs="Times New Roman"/>
          <w:noProof/>
          <w:sz w:val="24"/>
          <w:szCs w:val="24"/>
        </w:rPr>
        <w:t xml:space="preserve">  2017 г снизилось</w:t>
      </w:r>
      <w:r w:rsidR="007A779F">
        <w:rPr>
          <w:rFonts w:ascii="Times New Roman" w:hAnsi="Times New Roman" w:cs="Times New Roman"/>
          <w:noProof/>
          <w:sz w:val="24"/>
          <w:szCs w:val="24"/>
        </w:rPr>
        <w:t xml:space="preserve"> в сравнении со 2 </w:t>
      </w:r>
      <w:r w:rsidR="004B7923">
        <w:rPr>
          <w:rFonts w:ascii="Times New Roman" w:hAnsi="Times New Roman" w:cs="Times New Roman"/>
          <w:noProof/>
          <w:sz w:val="24"/>
          <w:szCs w:val="24"/>
        </w:rPr>
        <w:t xml:space="preserve"> полугодием 2013</w:t>
      </w:r>
      <w:r w:rsidR="007A779F">
        <w:rPr>
          <w:rFonts w:ascii="Times New Roman" w:hAnsi="Times New Roman" w:cs="Times New Roman"/>
          <w:noProof/>
          <w:sz w:val="24"/>
          <w:szCs w:val="24"/>
        </w:rPr>
        <w:t>г в 1,4 раза. К</w:t>
      </w:r>
      <w:r w:rsidRPr="00CD5714">
        <w:rPr>
          <w:rFonts w:ascii="Times New Roman" w:hAnsi="Times New Roman" w:cs="Times New Roman"/>
          <w:noProof/>
          <w:sz w:val="24"/>
          <w:szCs w:val="24"/>
        </w:rPr>
        <w:t xml:space="preserve">оличесво  внеплановых проверок  по заявлениям (обращениям) физических </w:t>
      </w:r>
      <w:r w:rsidR="004B7923">
        <w:rPr>
          <w:rFonts w:ascii="Times New Roman" w:hAnsi="Times New Roman" w:cs="Times New Roman"/>
          <w:noProof/>
          <w:sz w:val="24"/>
          <w:szCs w:val="24"/>
        </w:rPr>
        <w:t>и ю</w:t>
      </w:r>
      <w:r w:rsidR="007A779F">
        <w:rPr>
          <w:rFonts w:ascii="Times New Roman" w:hAnsi="Times New Roman" w:cs="Times New Roman"/>
          <w:noProof/>
          <w:sz w:val="24"/>
          <w:szCs w:val="24"/>
        </w:rPr>
        <w:t>ридических лиц остается стабильны</w:t>
      </w:r>
      <w:r w:rsidR="00520991">
        <w:rPr>
          <w:rFonts w:ascii="Times New Roman" w:hAnsi="Times New Roman" w:cs="Times New Roman"/>
          <w:noProof/>
          <w:sz w:val="24"/>
          <w:szCs w:val="24"/>
        </w:rPr>
        <w:t>м на протяжении последних 5 лет, в среднем на уровне 17 проверок.</w:t>
      </w: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056A2D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56A2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19700" cy="2743200"/>
            <wp:effectExtent l="19050" t="0" r="19050" b="0"/>
            <wp:docPr id="1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D5714">
        <w:rPr>
          <w:rFonts w:ascii="Times New Roman" w:hAnsi="Times New Roman" w:cs="Times New Roman"/>
          <w:noProof/>
          <w:sz w:val="24"/>
          <w:szCs w:val="24"/>
        </w:rPr>
        <w:t>В динамике количество обращений  варьирует  незначительно.</w:t>
      </w:r>
    </w:p>
    <w:p w:rsidR="00B47EAD" w:rsidRDefault="00B47EAD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47EAD" w:rsidRDefault="00B47EAD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47EAD" w:rsidRDefault="00B47EAD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47EAD" w:rsidRDefault="00056A2D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56A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19700" cy="2743200"/>
            <wp:effectExtent l="19050" t="0" r="19050" b="0"/>
            <wp:docPr id="1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B47EAD" w:rsidRDefault="00B47EAD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B47EAD" w:rsidRPr="00CD5714" w:rsidRDefault="00651A1E" w:rsidP="00B47EAD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Незначительно уменьшился у</w:t>
      </w:r>
      <w:r w:rsidR="00B47EAD" w:rsidRPr="00CD5714">
        <w:rPr>
          <w:rFonts w:ascii="Times New Roman" w:hAnsi="Times New Roman" w:cs="Times New Roman"/>
          <w:noProof/>
          <w:sz w:val="24"/>
          <w:szCs w:val="24"/>
        </w:rPr>
        <w:t>дельный вес проверок с лабораторными и инструментальными методами исс</w:t>
      </w:r>
      <w:r w:rsidR="00837A1B">
        <w:rPr>
          <w:rFonts w:ascii="Times New Roman" w:hAnsi="Times New Roman" w:cs="Times New Roman"/>
          <w:noProof/>
          <w:sz w:val="24"/>
          <w:szCs w:val="24"/>
        </w:rPr>
        <w:t xml:space="preserve">ледования  </w:t>
      </w:r>
      <w:r>
        <w:rPr>
          <w:rFonts w:ascii="Times New Roman" w:hAnsi="Times New Roman" w:cs="Times New Roman"/>
          <w:noProof/>
          <w:sz w:val="24"/>
          <w:szCs w:val="24"/>
        </w:rPr>
        <w:t>во 2 полугодии 2017</w:t>
      </w:r>
      <w:r w:rsidR="00C4459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854FC">
        <w:rPr>
          <w:rFonts w:ascii="Times New Roman" w:hAnsi="Times New Roman" w:cs="Times New Roman"/>
          <w:noProof/>
          <w:sz w:val="24"/>
          <w:szCs w:val="24"/>
        </w:rPr>
        <w:t xml:space="preserve">года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в сравнении со 2 полугодием  2013 </w:t>
      </w:r>
      <w:r w:rsidR="00C44596">
        <w:rPr>
          <w:rFonts w:ascii="Times New Roman" w:hAnsi="Times New Roman" w:cs="Times New Roman"/>
          <w:noProof/>
          <w:sz w:val="24"/>
          <w:szCs w:val="24"/>
        </w:rPr>
        <w:t>года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="00C4459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B47EAD" w:rsidRPr="00CD5714" w:rsidRDefault="00B47EAD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E5838" w:rsidRDefault="000E5838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E5838" w:rsidRPr="00CD5714" w:rsidRDefault="000E5838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AB379E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B379E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62575" cy="2743200"/>
            <wp:effectExtent l="19050" t="0" r="9525" b="0"/>
            <wp:docPr id="14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651A1E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Снизился на 19,1 %</w:t>
      </w:r>
      <w:r w:rsidR="006A2145" w:rsidRPr="00CD5714">
        <w:rPr>
          <w:rFonts w:ascii="Times New Roman" w:hAnsi="Times New Roman" w:cs="Times New Roman"/>
          <w:noProof/>
          <w:sz w:val="24"/>
          <w:szCs w:val="24"/>
        </w:rPr>
        <w:t xml:space="preserve"> удельный вес проверок пр</w:t>
      </w:r>
      <w:r w:rsidR="00837A1B">
        <w:rPr>
          <w:rFonts w:ascii="Times New Roman" w:hAnsi="Times New Roman" w:cs="Times New Roman"/>
          <w:noProof/>
          <w:sz w:val="24"/>
          <w:szCs w:val="24"/>
        </w:rPr>
        <w:t>и</w:t>
      </w:r>
      <w:r w:rsidR="00C44596">
        <w:rPr>
          <w:rFonts w:ascii="Times New Roman" w:hAnsi="Times New Roman" w:cs="Times New Roman"/>
          <w:noProof/>
          <w:sz w:val="24"/>
          <w:szCs w:val="24"/>
        </w:rPr>
        <w:t xml:space="preserve"> которых выявлены нарушения с 34,3</w:t>
      </w:r>
      <w:r w:rsidR="00837A1B">
        <w:rPr>
          <w:rFonts w:ascii="Times New Roman" w:hAnsi="Times New Roman" w:cs="Times New Roman"/>
          <w:noProof/>
          <w:sz w:val="24"/>
          <w:szCs w:val="24"/>
        </w:rPr>
        <w:t>% в</w:t>
      </w:r>
      <w:r w:rsidR="00C44596">
        <w:rPr>
          <w:rFonts w:ascii="Times New Roman" w:hAnsi="Times New Roman" w:cs="Times New Roman"/>
          <w:noProof/>
          <w:sz w:val="24"/>
          <w:szCs w:val="24"/>
        </w:rPr>
        <w:t>о</w:t>
      </w:r>
      <w:r w:rsidR="00837A1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C44596">
        <w:rPr>
          <w:rFonts w:ascii="Times New Roman" w:hAnsi="Times New Roman" w:cs="Times New Roman"/>
          <w:noProof/>
          <w:sz w:val="24"/>
          <w:szCs w:val="24"/>
        </w:rPr>
        <w:t>2</w:t>
      </w:r>
      <w:r w:rsidR="006A2145" w:rsidRPr="00CD5714">
        <w:rPr>
          <w:rFonts w:ascii="Times New Roman" w:hAnsi="Times New Roman" w:cs="Times New Roman"/>
          <w:noProof/>
          <w:sz w:val="24"/>
          <w:szCs w:val="24"/>
        </w:rPr>
        <w:t xml:space="preserve"> полугоди</w:t>
      </w:r>
      <w:r w:rsidR="00C44596">
        <w:rPr>
          <w:rFonts w:ascii="Times New Roman" w:hAnsi="Times New Roman" w:cs="Times New Roman"/>
          <w:noProof/>
          <w:sz w:val="24"/>
          <w:szCs w:val="24"/>
        </w:rPr>
        <w:t>и 2013г</w:t>
      </w:r>
      <w:r w:rsidR="00D80A04">
        <w:rPr>
          <w:rFonts w:ascii="Times New Roman" w:hAnsi="Times New Roman" w:cs="Times New Roman"/>
          <w:noProof/>
          <w:sz w:val="24"/>
          <w:szCs w:val="24"/>
        </w:rPr>
        <w:t>ода</w:t>
      </w:r>
      <w:r w:rsidR="00C44596">
        <w:rPr>
          <w:rFonts w:ascii="Times New Roman" w:hAnsi="Times New Roman" w:cs="Times New Roman"/>
          <w:noProof/>
          <w:sz w:val="24"/>
          <w:szCs w:val="24"/>
        </w:rPr>
        <w:t xml:space="preserve"> до 15,2</w:t>
      </w:r>
      <w:r w:rsidR="00837A1B">
        <w:rPr>
          <w:rFonts w:ascii="Times New Roman" w:hAnsi="Times New Roman" w:cs="Times New Roman"/>
          <w:noProof/>
          <w:sz w:val="24"/>
          <w:szCs w:val="24"/>
        </w:rPr>
        <w:t>% в</w:t>
      </w:r>
      <w:r w:rsidR="00C44596">
        <w:rPr>
          <w:rFonts w:ascii="Times New Roman" w:hAnsi="Times New Roman" w:cs="Times New Roman"/>
          <w:noProof/>
          <w:sz w:val="24"/>
          <w:szCs w:val="24"/>
        </w:rPr>
        <w:t>о 2</w:t>
      </w:r>
      <w:r w:rsidR="00837A1B">
        <w:rPr>
          <w:rFonts w:ascii="Times New Roman" w:hAnsi="Times New Roman" w:cs="Times New Roman"/>
          <w:noProof/>
          <w:sz w:val="24"/>
          <w:szCs w:val="24"/>
        </w:rPr>
        <w:t xml:space="preserve"> полугодии </w:t>
      </w:r>
      <w:r>
        <w:rPr>
          <w:rFonts w:ascii="Times New Roman" w:hAnsi="Times New Roman" w:cs="Times New Roman"/>
          <w:noProof/>
          <w:sz w:val="24"/>
          <w:szCs w:val="24"/>
        </w:rPr>
        <w:t>2017 года.</w:t>
      </w:r>
      <w:r w:rsidR="00C44596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Pr="00CD5714" w:rsidRDefault="001A0B09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A0B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62575" cy="2743200"/>
            <wp:effectExtent l="19050" t="0" r="9525" b="0"/>
            <wp:docPr id="15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6A2145" w:rsidRPr="00CD5714" w:rsidRDefault="006A2145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A2145" w:rsidRDefault="00651A1E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Вырос</w:t>
      </w:r>
      <w:r w:rsidRPr="00CD5714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на 19,3% у</w:t>
      </w:r>
      <w:r w:rsidR="006A2145" w:rsidRPr="00CD5714">
        <w:rPr>
          <w:rFonts w:ascii="Times New Roman" w:hAnsi="Times New Roman" w:cs="Times New Roman"/>
          <w:noProof/>
          <w:sz w:val="24"/>
          <w:szCs w:val="24"/>
        </w:rPr>
        <w:t>дельный вес примененных мер ад</w:t>
      </w:r>
      <w:r w:rsidR="00837A1B">
        <w:rPr>
          <w:rFonts w:ascii="Times New Roman" w:hAnsi="Times New Roman" w:cs="Times New Roman"/>
          <w:noProof/>
          <w:sz w:val="24"/>
          <w:szCs w:val="24"/>
        </w:rPr>
        <w:t xml:space="preserve">министративного воздействия на </w:t>
      </w:r>
      <w:r w:rsidR="006A2145" w:rsidRPr="00CD5714">
        <w:rPr>
          <w:rFonts w:ascii="Times New Roman" w:hAnsi="Times New Roman" w:cs="Times New Roman"/>
          <w:noProof/>
          <w:sz w:val="24"/>
          <w:szCs w:val="24"/>
        </w:rPr>
        <w:t>юридических лиц и индивидуальных предпринимателей</w:t>
      </w:r>
      <w:r w:rsidR="00CB28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с 9,0</w:t>
      </w:r>
      <w:r w:rsidR="00CB28A1">
        <w:rPr>
          <w:rFonts w:ascii="Times New Roman" w:hAnsi="Times New Roman" w:cs="Times New Roman"/>
          <w:noProof/>
          <w:sz w:val="24"/>
          <w:szCs w:val="24"/>
        </w:rPr>
        <w:t>% в</w:t>
      </w:r>
      <w:r w:rsidR="00C44596">
        <w:rPr>
          <w:rFonts w:ascii="Times New Roman" w:hAnsi="Times New Roman" w:cs="Times New Roman"/>
          <w:noProof/>
          <w:sz w:val="24"/>
          <w:szCs w:val="24"/>
        </w:rPr>
        <w:t>о 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полугодии 2013г  до 28</w:t>
      </w:r>
      <w:r w:rsidR="00CB28A1">
        <w:rPr>
          <w:rFonts w:ascii="Times New Roman" w:hAnsi="Times New Roman" w:cs="Times New Roman"/>
          <w:noProof/>
          <w:sz w:val="24"/>
          <w:szCs w:val="24"/>
        </w:rPr>
        <w:t>,3% в</w:t>
      </w:r>
      <w:r w:rsidR="00C44596">
        <w:rPr>
          <w:rFonts w:ascii="Times New Roman" w:hAnsi="Times New Roman" w:cs="Times New Roman"/>
          <w:noProof/>
          <w:sz w:val="24"/>
          <w:szCs w:val="24"/>
        </w:rPr>
        <w:t>о 2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полугодии 2017года .</w:t>
      </w:r>
    </w:p>
    <w:p w:rsidR="00F81A5B" w:rsidRPr="00CD5714" w:rsidRDefault="00F81A5B" w:rsidP="006A214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013B93" w:rsidRPr="00F81A5B" w:rsidRDefault="00013B93" w:rsidP="00F81A5B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A5B">
        <w:rPr>
          <w:rFonts w:ascii="Times New Roman" w:hAnsi="Times New Roman" w:cs="Times New Roman"/>
          <w:b/>
          <w:sz w:val="28"/>
          <w:szCs w:val="28"/>
        </w:rPr>
        <w:t>III. Правоприменительная практика соблюдения обязательных требований</w:t>
      </w:r>
    </w:p>
    <w:p w:rsidR="00013B93" w:rsidRDefault="00013B93" w:rsidP="00013B93">
      <w:pPr>
        <w:pStyle w:val="a9"/>
        <w:rPr>
          <w:rFonts w:ascii="Times New Roman" w:hAnsi="Times New Roman" w:cs="Times New Roman"/>
          <w:b/>
        </w:rPr>
      </w:pP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Были проанализированы типовые нарушения обязательных требований законодательства, допущенные хозяйствующими субъектами  за второе полугодие 2017 г. По результатам анализа установлено следующее:</w:t>
      </w:r>
    </w:p>
    <w:p w:rsidR="00013B93" w:rsidRDefault="00013B93" w:rsidP="00013B93">
      <w:pPr>
        <w:pStyle w:val="a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 результатам рассмотрения заявлений и обращений граждан, в том числе содержащих сведения о нарушении обязательных требований, причинении вреда или угрозе причинения вреда охраняемым законом ценностям в установленном порядке были организованы и проведены внеплановые выездные и документарные проверки. </w:t>
      </w:r>
    </w:p>
    <w:p w:rsidR="00013B93" w:rsidRDefault="00013B93" w:rsidP="00013B93">
      <w:pPr>
        <w:pStyle w:val="a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 материалам проверки Прокуратуры ЗАТО </w:t>
      </w:r>
      <w:proofErr w:type="spellStart"/>
      <w:r>
        <w:rPr>
          <w:rFonts w:ascii="Times New Roman" w:eastAsia="Times New Roman" w:hAnsi="Times New Roman" w:cs="Times New Roman"/>
        </w:rPr>
        <w:t>г</w:t>
      </w:r>
      <w:proofErr w:type="gramStart"/>
      <w:r>
        <w:rPr>
          <w:rFonts w:ascii="Times New Roman" w:eastAsia="Times New Roman" w:hAnsi="Times New Roman" w:cs="Times New Roman"/>
        </w:rPr>
        <w:t>.С</w:t>
      </w:r>
      <w:proofErr w:type="gramEnd"/>
      <w:r>
        <w:rPr>
          <w:rFonts w:ascii="Times New Roman" w:eastAsia="Times New Roman" w:hAnsi="Times New Roman" w:cs="Times New Roman"/>
        </w:rPr>
        <w:t>аров</w:t>
      </w:r>
      <w:proofErr w:type="spellEnd"/>
      <w:r>
        <w:rPr>
          <w:rFonts w:ascii="Times New Roman" w:eastAsia="Times New Roman" w:hAnsi="Times New Roman" w:cs="Times New Roman"/>
        </w:rPr>
        <w:t xml:space="preserve">, по фактам выявленных нарушений </w:t>
      </w:r>
      <w:r>
        <w:rPr>
          <w:rFonts w:ascii="Times New Roman" w:eastAsia="Times New Roman" w:hAnsi="Times New Roman" w:cs="Times New Roman"/>
        </w:rPr>
        <w:lastRenderedPageBreak/>
        <w:t xml:space="preserve">санитарного законодательства в предприятии продовольственной торговли были возбуждены дела об административных правонарушениях по </w:t>
      </w:r>
      <w:r>
        <w:rPr>
          <w:rFonts w:ascii="Times New Roman" w:eastAsia="Times New Roman" w:hAnsi="Times New Roman" w:cs="Times New Roman"/>
          <w:b/>
        </w:rPr>
        <w:t>ч.1 ст.14.43</w:t>
      </w:r>
      <w:r>
        <w:rPr>
          <w:rFonts w:ascii="Times New Roman" w:eastAsia="Times New Roman" w:hAnsi="Times New Roman" w:cs="Times New Roman"/>
        </w:rPr>
        <w:t xml:space="preserve"> в отношении должностного и юридического лица ООО «Витал». </w:t>
      </w:r>
    </w:p>
    <w:p w:rsidR="00013B93" w:rsidRDefault="00013B93" w:rsidP="00013B93">
      <w:pPr>
        <w:pStyle w:val="a9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При осуществлении федерального государственного санитарно-эпидемиологического надзора выявлялись: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Нарушения статей 11, 15, 25, 28, 29, 34, 35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Федерального закона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>
          <w:rPr>
            <w:rFonts w:ascii="Times New Roman" w:hAnsi="Times New Roman" w:cs="Times New Roman"/>
            <w:b/>
          </w:rPr>
          <w:t>1999 г</w:t>
        </w:r>
      </w:smartTag>
      <w:r>
        <w:rPr>
          <w:rFonts w:ascii="Times New Roman" w:hAnsi="Times New Roman" w:cs="Times New Roman"/>
          <w:b/>
        </w:rPr>
        <w:t xml:space="preserve">. № 52-ФЗ </w:t>
      </w:r>
      <w:r>
        <w:rPr>
          <w:rFonts w:ascii="Times New Roman" w:hAnsi="Times New Roman" w:cs="Times New Roman"/>
        </w:rPr>
        <w:t xml:space="preserve">«О санитарно- эпидемиологическом благополучии населения» (с изменениями и дополнениями); 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Статьи 11</w:t>
      </w:r>
      <w:r>
        <w:rPr>
          <w:rFonts w:ascii="Times New Roman" w:hAnsi="Times New Roman" w:cs="Times New Roman"/>
        </w:rPr>
        <w:t xml:space="preserve"> устанавливающей  обязанности индивидуальных предпринимателей и юридических лиц в части соблюдения обязательных требований;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Статьи 15 </w:t>
      </w:r>
      <w:r>
        <w:rPr>
          <w:rFonts w:ascii="Times New Roman" w:hAnsi="Times New Roman" w:cs="Times New Roman"/>
        </w:rPr>
        <w:t>устанавливающей санитарно-эпидемиологические требования к пищевым продуктам, пищевым добавкам, продовольственному сырью, а также контактирующим с ними материалам и изделиям и технологиям их производства;</w:t>
      </w:r>
    </w:p>
    <w:p w:rsidR="00013B93" w:rsidRDefault="00013B93" w:rsidP="00013B93">
      <w:pPr>
        <w:pStyle w:val="a9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>статьи</w:t>
      </w:r>
      <w:r>
        <w:rPr>
          <w:rFonts w:ascii="Times New Roman" w:eastAsia="Calibri" w:hAnsi="Times New Roman" w:cs="Times New Roman"/>
          <w:b/>
        </w:rPr>
        <w:t xml:space="preserve"> 25</w:t>
      </w:r>
      <w:r>
        <w:rPr>
          <w:rFonts w:ascii="Times New Roman" w:hAnsi="Times New Roman" w:cs="Times New Roman"/>
        </w:rPr>
        <w:t>, устанавливающей санитарно-эпидемиологические требования к условиям труда;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</w:rPr>
        <w:t>статьи 28</w:t>
      </w:r>
      <w:r>
        <w:rPr>
          <w:rFonts w:ascii="Times New Roman" w:eastAsia="Calibri" w:hAnsi="Times New Roman" w:cs="Times New Roman"/>
        </w:rPr>
        <w:t xml:space="preserve"> устанавливающей </w:t>
      </w:r>
      <w:r>
        <w:rPr>
          <w:rFonts w:ascii="Times New Roman" w:hAnsi="Times New Roman" w:cs="Times New Roman"/>
        </w:rPr>
        <w:t>санитарно-эпидемиологические требования к условиям отдыха и оздоровления детей, их воспитания и обучения;</w:t>
      </w:r>
    </w:p>
    <w:p w:rsidR="00013B93" w:rsidRDefault="00013B93" w:rsidP="00013B93">
      <w:pPr>
        <w:pStyle w:val="a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статьи 29</w:t>
      </w:r>
      <w:r>
        <w:rPr>
          <w:rFonts w:ascii="Times New Roman" w:eastAsia="Calibri" w:hAnsi="Times New Roman" w:cs="Times New Roman"/>
        </w:rPr>
        <w:t xml:space="preserve"> устанавливающей требования к </w:t>
      </w:r>
      <w:r>
        <w:rPr>
          <w:rFonts w:ascii="Times New Roman" w:hAnsi="Times New Roman" w:cs="Times New Roman"/>
        </w:rPr>
        <w:t>организации и проведению санитарно-противоэпидемических (профилактических) мероприятий;</w:t>
      </w:r>
    </w:p>
    <w:p w:rsidR="00013B93" w:rsidRDefault="00013B93" w:rsidP="00013B93">
      <w:pPr>
        <w:pStyle w:val="a9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статьи 34</w:t>
      </w:r>
      <w:r>
        <w:rPr>
          <w:rFonts w:ascii="Times New Roman" w:eastAsia="Calibri" w:hAnsi="Times New Roman" w:cs="Times New Roman"/>
        </w:rPr>
        <w:t xml:space="preserve"> устанавливающей требования к организации и </w:t>
      </w:r>
      <w:r>
        <w:rPr>
          <w:rFonts w:ascii="Times New Roman" w:hAnsi="Times New Roman" w:cs="Times New Roman"/>
        </w:rPr>
        <w:t>предварительных и периодических медицинских осмотров;</w:t>
      </w:r>
      <w:r>
        <w:rPr>
          <w:rFonts w:ascii="Times New Roman" w:eastAsia="Calibri" w:hAnsi="Times New Roman" w:cs="Times New Roman"/>
        </w:rPr>
        <w:t xml:space="preserve"> </w:t>
      </w:r>
    </w:p>
    <w:p w:rsidR="00013B93" w:rsidRDefault="00013B93" w:rsidP="00013B93">
      <w:pPr>
        <w:pStyle w:val="ab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</w:rPr>
        <w:t>статьи 35</w:t>
      </w:r>
      <w:r>
        <w:rPr>
          <w:rFonts w:ascii="Times New Roman" w:eastAsia="Calibri" w:hAnsi="Times New Roman" w:cs="Times New Roman"/>
        </w:rPr>
        <w:t xml:space="preserve"> устанавливающей требования к проведению </w:t>
      </w:r>
      <w:r>
        <w:rPr>
          <w:rFonts w:ascii="Times New Roman" w:hAnsi="Times New Roman" w:cs="Times New Roman"/>
        </w:rPr>
        <w:t>профилактических прививок.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</w:p>
    <w:p w:rsidR="00013B93" w:rsidRDefault="00013B93" w:rsidP="00013B93">
      <w:pPr>
        <w:pStyle w:val="a8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Ст. 11 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от 30.03.1999 № 52 – ФЗ «О санитарно – эпидемиологическом благополучии населения». 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  <w:u w:val="single"/>
        </w:rPr>
        <w:t>Пример нарушения</w:t>
      </w:r>
      <w:r>
        <w:rPr>
          <w:rFonts w:ascii="Times New Roman" w:hAnsi="Times New Roman" w:cs="Times New Roman"/>
        </w:rPr>
        <w:t xml:space="preserve">  не выполняются требования санитарного законодательства, в части реализации продуктов питания с истекшим сроком годности.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highlight w:val="yellow"/>
        </w:rPr>
        <w:t>«Как делать нужно (можно)»:</w:t>
      </w:r>
      <w:r>
        <w:rPr>
          <w:rFonts w:ascii="Times New Roman" w:hAnsi="Times New Roman" w:cs="Times New Roman"/>
          <w:b/>
        </w:rPr>
        <w:t xml:space="preserve"> ст.11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 № 52-ФЗ</w:t>
      </w:r>
      <w:r>
        <w:rPr>
          <w:rFonts w:ascii="Times New Roman" w:hAnsi="Times New Roman" w:cs="Times New Roman"/>
        </w:rPr>
        <w:t xml:space="preserve"> Обязанности индивидуальных предпринимателей и юридических лиц.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обеспечивать безопасность для здоровья человека выполняемых работ и оказываемых услуг, </w:t>
      </w:r>
    </w:p>
    <w:p w:rsidR="00013B93" w:rsidRDefault="00013B93" w:rsidP="00013B93">
      <w:pPr>
        <w:pStyle w:val="ab"/>
        <w:rPr>
          <w:rFonts w:ascii="Times New Roman" w:eastAsiaTheme="minorEastAsia" w:hAnsi="Times New Roman" w:cs="Times New Roman"/>
          <w:lang w:eastAsia="ru-RU"/>
        </w:rPr>
      </w:pPr>
    </w:p>
    <w:p w:rsidR="00013B93" w:rsidRDefault="00013B93" w:rsidP="00013B93">
      <w:pPr>
        <w:pStyle w:val="ab"/>
        <w:numPr>
          <w:ilvl w:val="0"/>
          <w:numId w:val="21"/>
        </w:numPr>
        <w:rPr>
          <w:rFonts w:ascii="Times New Roman" w:eastAsiaTheme="minorEastAsia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>Ст.15</w:t>
      </w:r>
      <w:r>
        <w:rPr>
          <w:rFonts w:ascii="Times New Roman" w:hAnsi="Times New Roman" w:cs="Times New Roman"/>
        </w:rPr>
        <w:t xml:space="preserve"> Федерального закона  от 30.03.1999 № 52 – ФЗ «О санитарно – эпидемиологическом благополучии населения».</w:t>
      </w:r>
      <w:r>
        <w:rPr>
          <w:rStyle w:val="10"/>
          <w:rFonts w:eastAsiaTheme="minorHAnsi"/>
        </w:rPr>
        <w:t xml:space="preserve"> 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Пример нарушения</w:t>
      </w:r>
      <w:r>
        <w:rPr>
          <w:rFonts w:ascii="Times New Roman" w:hAnsi="Times New Roman" w:cs="Times New Roman"/>
          <w:sz w:val="24"/>
          <w:szCs w:val="24"/>
        </w:rPr>
        <w:t xml:space="preserve"> санитарно-эпидемиологических требований в части реализации пищевых продуктов с истекшим сроком годности. </w:t>
      </w:r>
    </w:p>
    <w:p w:rsidR="00013B93" w:rsidRPr="00221992" w:rsidRDefault="00013B93" w:rsidP="0022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sz w:val="24"/>
          <w:szCs w:val="24"/>
        </w:rPr>
        <w:t xml:space="preserve"> Граждане, индивидуальные предприниматели и юридические лица, осуществляющие производство, закупку, хранение, транспортировку, реализацию пищевых продуктов, пищевых добавок, продовольственного сырья, а также контактирующих с ними материалов и изделий, должны выполнять санитарно-эпидемиологические требования.</w:t>
      </w:r>
    </w:p>
    <w:p w:rsidR="00013B93" w:rsidRDefault="00013B93" w:rsidP="00013B93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Style w:val="a5"/>
          <w:b w:val="0"/>
        </w:rPr>
      </w:pPr>
      <w:r>
        <w:rPr>
          <w:rStyle w:val="a5"/>
        </w:rPr>
        <w:t>Статья 24. Санитарно-эпидемиологические требования к эксплуатации производственных, общественных помещений, зданий, сооружений, оборудования и транспорта</w:t>
      </w:r>
    </w:p>
    <w:p w:rsidR="00013B93" w:rsidRDefault="00013B93" w:rsidP="00013B93">
      <w:pPr>
        <w:pStyle w:val="a3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rStyle w:val="a5"/>
        </w:rPr>
        <w:t xml:space="preserve">            </w:t>
      </w:r>
      <w:r>
        <w:rPr>
          <w:highlight w:val="yellow"/>
          <w:u w:val="single"/>
        </w:rPr>
        <w:t>Пример нарушения</w:t>
      </w:r>
      <w:proofErr w:type="gramStart"/>
      <w:r>
        <w:t xml:space="preserve"> Н</w:t>
      </w:r>
      <w:proofErr w:type="gramEnd"/>
      <w:r>
        <w:t xml:space="preserve">е выполняются требования санитарного законодательства, не обеспечиваются безопасные для человека условия труда (требуется проведение ремонта в ряде производственных помещений МУП «Горводоканал». </w:t>
      </w:r>
    </w:p>
    <w:p w:rsidR="00013B93" w:rsidRPr="00221992" w:rsidRDefault="00013B93" w:rsidP="0022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соответствии с ч.1 ст.24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ри эксплуатации производственных, общественных помещений, зданий, сооружений, оборудования и транспорта должны </w:t>
      </w:r>
      <w:r>
        <w:rPr>
          <w:rFonts w:ascii="Times New Roman" w:hAnsi="Times New Roman" w:cs="Times New Roman"/>
          <w:sz w:val="24"/>
          <w:szCs w:val="24"/>
        </w:rPr>
        <w:lastRenderedPageBreak/>
        <w:t>осуществляться санитарно-противоэпидемические (профилактические) мероприятия и обеспечиваться безопасные для человека условия труда, быта и отдыха в соответствии с санитарными правилами и иными нормативными правовыми актами Российской Федерации</w:t>
      </w:r>
    </w:p>
    <w:p w:rsidR="00013B93" w:rsidRDefault="00013B93" w:rsidP="00013B93">
      <w:pPr>
        <w:pStyle w:val="a9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Статья 25</w:t>
      </w:r>
      <w:r>
        <w:rPr>
          <w:rFonts w:ascii="Times New Roman" w:hAnsi="Times New Roman" w:cs="Times New Roman"/>
        </w:rPr>
        <w:t xml:space="preserve"> Федерального закона  от 30.03.1999 № 52 – ФЗ «О санитарно – эпидемиологическом благополучии населения»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  <w:u w:val="single"/>
        </w:rPr>
        <w:t>Пример нарушения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Уровни электромагнитного излучения на рабочих местах ряда сотрудников не соответствуют требованиям санитарного законодательства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 w:rsidRPr="00221992">
        <w:rPr>
          <w:rFonts w:ascii="Times New Roman" w:hAnsi="Times New Roman" w:cs="Times New Roman"/>
          <w:sz w:val="24"/>
          <w:szCs w:val="24"/>
        </w:rPr>
        <w:t xml:space="preserve">Условия труда, рабочее место и трудовой процесс не должны оказывать </w:t>
      </w:r>
      <w:hyperlink r:id="rId30" w:anchor="sub_104" w:history="1">
        <w:r w:rsidRPr="00221992">
          <w:rPr>
            <w:rStyle w:val="aa"/>
            <w:rFonts w:ascii="Times New Roman" w:hAnsi="Times New Roman" w:cs="Times New Roman"/>
            <w:b/>
            <w:color w:val="auto"/>
            <w:sz w:val="24"/>
            <w:szCs w:val="24"/>
          </w:rPr>
          <w:t>вредное воздействие на человека.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 к обеспечению безопасных для человека условий труда устанавливаются санитарными правилами и иными нормативными правовыми актами Российской Федерации.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Индивидуальные предприниматели и юридические лица обязаны осуществлять санитарно-противоэпидемические (профилактические) мероприятия по обеспечению безопасных для человека условий труда и выполнению требований санитарных правил и иных нормативных правовых актов Российской Федерации к производственным процессам и технологическому оборудованию, организации рабочих мест, коллективным и индивидуальным средствам защиты работников, режиму труда, отдыха и бытовому обслуживанию работников в целях предупреждения травм, профессиональных </w:t>
      </w:r>
      <w:r w:rsidRPr="002219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заболеваний, </w:t>
      </w:r>
      <w:hyperlink r:id="rId31" w:anchor="sub_115" w:history="1">
        <w:r w:rsidRPr="00221992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инфекционных заболеваний</w:t>
        </w:r>
      </w:hyperlink>
      <w:r w:rsidRPr="002219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заболеваний (отравлений), связанных с условиями труда.</w:t>
      </w:r>
    </w:p>
    <w:p w:rsidR="00013B93" w:rsidRDefault="00013B93" w:rsidP="00013B93">
      <w:pPr>
        <w:pStyle w:val="ab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Style w:val="af4"/>
          <w:rFonts w:ascii="Times New Roman" w:hAnsi="Times New Roman" w:cs="Times New Roman"/>
        </w:rPr>
        <w:t>Статья 28.</w:t>
      </w:r>
      <w:r>
        <w:rPr>
          <w:rFonts w:ascii="Times New Roman" w:hAnsi="Times New Roman" w:cs="Times New Roman"/>
        </w:rPr>
        <w:t xml:space="preserve"> Санитарно-эпидемиологические требования к условиям отдыха и оздоровления детей, их воспитания и обучения</w:t>
      </w:r>
    </w:p>
    <w:p w:rsidR="00013B93" w:rsidRDefault="00013B93" w:rsidP="00013B93">
      <w:pPr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Style w:val="af4"/>
          <w:rFonts w:ascii="Times New Roman" w:hAnsi="Times New Roman" w:cs="Times New Roman"/>
          <w:sz w:val="24"/>
          <w:szCs w:val="24"/>
          <w:highlight w:val="yellow"/>
          <w:u w:val="single"/>
        </w:rPr>
        <w:t>Пример нарушения</w:t>
      </w:r>
      <w:proofErr w:type="gramStart"/>
      <w:r>
        <w:rPr>
          <w:rStyle w:val="af4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а площадке для подвижных игр (используется для ведения образовательной деятельности) покрытие не ровное, произошло проседание грунта с асфальтовым покрытием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B93" w:rsidRPr="00221992" w:rsidRDefault="00013B93" w:rsidP="0022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организациях отдыха и оздоровления детей, дошкольных и других образовательных организациях независимо от организационно-правовых форм должны осуществляться меры по профилактике заболеваний, сохранению и укреплению здоровья обучающихся и воспитанников, в том числе меры по организации их питания, и </w:t>
      </w:r>
      <w:r>
        <w:rPr>
          <w:rFonts w:ascii="Times New Roman" w:hAnsi="Times New Roman" w:cs="Times New Roman"/>
          <w:sz w:val="24"/>
          <w:szCs w:val="24"/>
          <w:u w:val="single"/>
        </w:rPr>
        <w:t>выполняться требования санитарного законодательства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3B93" w:rsidRDefault="00013B93" w:rsidP="00013B93">
      <w:pPr>
        <w:pStyle w:val="a9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ст. 11, 29, 34</w:t>
      </w:r>
      <w:r>
        <w:rPr>
          <w:rFonts w:ascii="Times New Roman" w:hAnsi="Times New Roman" w:cs="Times New Roman"/>
        </w:rPr>
        <w:t xml:space="preserve"> Федерального  закона  от 30.03.1999 № 52 – ФЗ «О санитарно – эпидемиологическом благополучии населения»;</w:t>
      </w:r>
    </w:p>
    <w:p w:rsidR="00013B93" w:rsidRDefault="00013B93" w:rsidP="00013B93">
      <w:pPr>
        <w:pStyle w:val="a9"/>
        <w:rPr>
          <w:rFonts w:ascii="Times New Roman" w:hAnsi="Times New Roman" w:cs="Times New Roman"/>
          <w:b/>
          <w:highlight w:val="yellow"/>
        </w:rPr>
      </w:pPr>
      <w:r>
        <w:rPr>
          <w:rFonts w:ascii="Times New Roman" w:hAnsi="Times New Roman" w:cs="Times New Roman"/>
          <w:b/>
          <w:highlight w:val="yellow"/>
        </w:rPr>
        <w:t>Пример нарушения</w:t>
      </w:r>
      <w:proofErr w:type="gramStart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Н</w:t>
      </w:r>
      <w:proofErr w:type="gramEnd"/>
      <w:r>
        <w:rPr>
          <w:rFonts w:ascii="Times New Roman" w:hAnsi="Times New Roman" w:cs="Times New Roman"/>
        </w:rPr>
        <w:t>е соблюдается периодичность (1 раз в год) прохождения медицинских осмотров сотрудников, занятых на работах, связанных с источниками шума, физическими перегрузками, работами на высоте, обслуживанием и ремонтом электроустановок,  с подготовкой воды и обслуживанием водопроводных сетей</w:t>
      </w:r>
      <w:r>
        <w:rPr>
          <w:rFonts w:ascii="Times New Roman" w:hAnsi="Times New Roman" w:cs="Times New Roman"/>
          <w:b/>
          <w:highlight w:val="yellow"/>
        </w:rPr>
        <w:t xml:space="preserve"> 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highlight w:val="yellow"/>
        </w:rPr>
        <w:t>«Как делать нужно (можно)»:</w:t>
      </w:r>
      <w:r>
        <w:rPr>
          <w:rFonts w:ascii="Times New Roman" w:hAnsi="Times New Roman" w:cs="Times New Roman"/>
          <w:b/>
        </w:rPr>
        <w:t xml:space="preserve"> ст.11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 № 52-ФЗ</w:t>
      </w:r>
      <w:r>
        <w:rPr>
          <w:rFonts w:ascii="Times New Roman" w:hAnsi="Times New Roman" w:cs="Times New Roman"/>
        </w:rPr>
        <w:t xml:space="preserve"> Обязанности индивидуальных предпринимателей и юридических лиц.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</w:t>
      </w:r>
      <w:proofErr w:type="gramStart"/>
      <w:r>
        <w:rPr>
          <w:rFonts w:ascii="Times New Roman" w:hAnsi="Times New Roman" w:cs="Times New Roman"/>
        </w:rPr>
        <w:t xml:space="preserve">обеспечивать безопасность для здоровья человека выполняемых работ и оказываемых услуг, </w:t>
      </w:r>
      <w:r>
        <w:rPr>
          <w:rFonts w:ascii="Times New Roman" w:hAnsi="Times New Roman" w:cs="Times New Roman"/>
          <w:b/>
        </w:rPr>
        <w:t>статьи  34   № 52-ФЗ</w:t>
      </w:r>
      <w:r>
        <w:rPr>
          <w:rFonts w:ascii="Times New Roman" w:hAnsi="Times New Roman" w:cs="Times New Roman"/>
        </w:rPr>
        <w:t xml:space="preserve"> В целях предупреждения возникновения и распространения инфекционных заболеваний, массовых неинфекционных заболеваний (отравлений) и профессиональных заболеваний работники отдельных профессий, производств и организаций при выполнении своих трудовых </w:t>
      </w:r>
      <w:r>
        <w:rPr>
          <w:rFonts w:ascii="Times New Roman" w:hAnsi="Times New Roman" w:cs="Times New Roman"/>
        </w:rPr>
        <w:lastRenderedPageBreak/>
        <w:t>обязанностей обязаны проходить предварительные при поступлении на работу и периодические профилактические медицинские осмотры (далее - медицинские осмотры).</w:t>
      </w:r>
      <w:proofErr w:type="gramEnd"/>
    </w:p>
    <w:p w:rsidR="00013B93" w:rsidRDefault="00013B93" w:rsidP="00013B93">
      <w:pPr>
        <w:rPr>
          <w:rFonts w:ascii="Times New Roman" w:hAnsi="Times New Roman" w:cs="Times New Roman"/>
          <w:b/>
          <w:sz w:val="24"/>
          <w:szCs w:val="24"/>
        </w:rPr>
      </w:pPr>
    </w:p>
    <w:p w:rsidR="00013B93" w:rsidRDefault="00013B93" w:rsidP="00013B93">
      <w:pPr>
        <w:pStyle w:val="a8"/>
        <w:numPr>
          <w:ilvl w:val="0"/>
          <w:numId w:val="2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Ст.29 </w:t>
      </w:r>
      <w:r>
        <w:rPr>
          <w:rFonts w:ascii="Times New Roman" w:hAnsi="Times New Roman" w:cs="Times New Roman"/>
          <w:sz w:val="24"/>
          <w:szCs w:val="24"/>
        </w:rPr>
        <w:t>Федерального  закона  от 30.03.1999 № 52 – ФЗ «О санитарно – эпидемиологическом благополучии населения»;</w:t>
      </w:r>
    </w:p>
    <w:p w:rsidR="00013B93" w:rsidRDefault="00013B93" w:rsidP="00013B93">
      <w:pPr>
        <w:pStyle w:val="a8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Пример нарушения:</w:t>
      </w:r>
      <w:r>
        <w:rPr>
          <w:rFonts w:ascii="Times New Roman" w:hAnsi="Times New Roman" w:cs="Times New Roman"/>
          <w:sz w:val="24"/>
          <w:szCs w:val="24"/>
        </w:rPr>
        <w:t xml:space="preserve"> не привиты против бешенства сотрудники, осуществляющие уход и содержание безнадзорных животных. 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целях предупреждения возникновения и распространения инфекционных заболеваний и </w:t>
      </w:r>
      <w:hyperlink r:id="rId32" w:anchor="sub_117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массовых неинфекционных заболеваний (отравлений)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должны своевременно и в полном объеме проводиться предусмотренные санитарными правилами и иными нормативными правовыми актами Российской Федерации санитарно-противоэпидемические (профилактические) мероприятия, в том числе мероприятия по осуществлению санитарной охраны территории Российской Федерации, введению </w:t>
      </w:r>
      <w:hyperlink r:id="rId33" w:anchor="sub_114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ограничительных мероприятий (карантина)</w:t>
        </w:r>
      </w:hyperlink>
      <w:r>
        <w:rPr>
          <w:rFonts w:ascii="Times New Roman" w:hAnsi="Times New Roman" w:cs="Times New Roman"/>
          <w:sz w:val="24"/>
          <w:szCs w:val="24"/>
        </w:rPr>
        <w:t>, осуществлению производственного контроля, мер в отношении больных инфекционными заболеваниями, проведению медицинских осмотров</w:t>
      </w:r>
      <w:proofErr w:type="gramEnd"/>
      <w:r>
        <w:rPr>
          <w:rFonts w:ascii="Times New Roman" w:hAnsi="Times New Roman" w:cs="Times New Roman"/>
          <w:sz w:val="24"/>
          <w:szCs w:val="24"/>
        </w:rPr>
        <w:t>, профилактических прививок, гигиенического воспитания и обучения граждан.</w:t>
      </w:r>
    </w:p>
    <w:p w:rsidR="00013B93" w:rsidRDefault="00013B93" w:rsidP="00013B93">
      <w:pPr>
        <w:pStyle w:val="a8"/>
        <w:numPr>
          <w:ilvl w:val="0"/>
          <w:numId w:val="21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Статья 35.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 закона  от 30.03.1999 № 52 – ФЗ «О санитарно – эпидемиологическом благополучии населения»</w:t>
      </w:r>
      <w:proofErr w:type="gramStart"/>
      <w:r>
        <w:rPr>
          <w:rFonts w:ascii="Times New Roman" w:hAnsi="Times New Roman" w:cs="Times New Roman"/>
          <w:sz w:val="24"/>
          <w:szCs w:val="24"/>
        </w:rPr>
        <w:t>;П</w:t>
      </w:r>
      <w:proofErr w:type="gramEnd"/>
      <w:r>
        <w:rPr>
          <w:rFonts w:ascii="Times New Roman" w:hAnsi="Times New Roman" w:cs="Times New Roman"/>
          <w:sz w:val="24"/>
          <w:szCs w:val="24"/>
        </w:rPr>
        <w:t>рофилактические прививки</w:t>
      </w:r>
    </w:p>
    <w:p w:rsidR="00013B93" w:rsidRDefault="00013B93" w:rsidP="00013B93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Профилактические прививки проводятся гражданам в соответствии с законодательством Российской Федерации для предупреждения возникновения и распространения </w:t>
      </w:r>
      <w:hyperlink r:id="rId34" w:anchor="sub_115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инфекционных заболеваний.</w:t>
        </w:r>
      </w:hyperlink>
    </w:p>
    <w:p w:rsidR="00013B93" w:rsidRDefault="00013B93" w:rsidP="00013B93">
      <w:pPr>
        <w:tabs>
          <w:tab w:val="left" w:pos="2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Пример нарушения:</w:t>
      </w:r>
      <w:r>
        <w:rPr>
          <w:rFonts w:ascii="Times New Roman" w:hAnsi="Times New Roman" w:cs="Times New Roman"/>
          <w:sz w:val="24"/>
          <w:szCs w:val="24"/>
        </w:rPr>
        <w:t xml:space="preserve"> не привиты против бешенства сотрудники, осуществляющие уход и содержание безнадзорных животных. </w:t>
      </w:r>
    </w:p>
    <w:p w:rsidR="00013B93" w:rsidRPr="00221992" w:rsidRDefault="00013B93" w:rsidP="0022199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нужно»: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сотрудники, осуществляющие уход и содержание безнадзорных животных,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должны быть привиты</w:t>
      </w:r>
      <w:r>
        <w:rPr>
          <w:rFonts w:ascii="Times New Roman" w:hAnsi="Times New Roman" w:cs="Times New Roman"/>
          <w:sz w:val="24"/>
          <w:szCs w:val="24"/>
        </w:rPr>
        <w:t xml:space="preserve"> против бешенства (</w:t>
      </w:r>
      <w:r>
        <w:rPr>
          <w:rFonts w:ascii="Times New Roman" w:eastAsia="Times New Roman" w:hAnsi="Times New Roman" w:cs="Times New Roman"/>
          <w:sz w:val="24"/>
          <w:szCs w:val="24"/>
        </w:rPr>
        <w:t>работы по отлову и содержанию безнадзорных животных входят в перечень работ, выполнение которых связано с высоким риском заболевания инфекционными болезнями и требует обязательного проведения профилактических прививок)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3B93" w:rsidRDefault="00013B93" w:rsidP="00013B93">
      <w:pPr>
        <w:pStyle w:val="a9"/>
        <w:numPr>
          <w:ilvl w:val="0"/>
          <w:numId w:val="21"/>
        </w:numPr>
        <w:rPr>
          <w:rFonts w:ascii="Times New Roman" w:eastAsiaTheme="minorHAnsi" w:hAnsi="Times New Roman" w:cs="Times New Roman"/>
          <w:bCs/>
          <w:u w:val="single"/>
          <w:lang w:eastAsia="en-US"/>
        </w:rPr>
      </w:pPr>
      <w:r>
        <w:rPr>
          <w:rFonts w:ascii="Times New Roman" w:eastAsiaTheme="minorHAnsi" w:hAnsi="Times New Roman" w:cs="Times New Roman"/>
          <w:b/>
          <w:bCs/>
          <w:u w:val="single"/>
          <w:lang w:eastAsia="en-US"/>
        </w:rPr>
        <w:t>п.2 ст.3 Федерального закона от 2 января 2000 г. N 29-ФЗ</w:t>
      </w:r>
      <w:r>
        <w:rPr>
          <w:rFonts w:ascii="Times New Roman" w:eastAsiaTheme="minorHAnsi" w:hAnsi="Times New Roman" w:cs="Times New Roman"/>
          <w:bCs/>
          <w:u w:val="single"/>
          <w:lang w:eastAsia="en-US"/>
        </w:rPr>
        <w:t xml:space="preserve"> «О качестве и безопасности пищевых продуктов»</w:t>
      </w:r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bCs/>
          <w:u w:val="single"/>
          <w:lang w:eastAsia="en-US"/>
        </w:rPr>
      </w:pPr>
      <w:r>
        <w:rPr>
          <w:rFonts w:ascii="Times New Roman" w:eastAsiaTheme="minorHAnsi" w:hAnsi="Times New Roman" w:cs="Times New Roman"/>
          <w:bCs/>
          <w:highlight w:val="yellow"/>
          <w:u w:val="single"/>
          <w:lang w:eastAsia="en-US"/>
        </w:rPr>
        <w:t>Пример нарушения</w:t>
      </w:r>
      <w:r>
        <w:rPr>
          <w:rFonts w:ascii="Times New Roman" w:eastAsiaTheme="minorHAnsi" w:hAnsi="Times New Roman" w:cs="Times New Roman"/>
          <w:bCs/>
          <w:u w:val="single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lang w:eastAsia="en-US"/>
        </w:rPr>
        <w:t>Реализация продуктов питания с истекшим сроком годности в предприятии продовольственной торговли.</w:t>
      </w:r>
    </w:p>
    <w:p w:rsidR="00013B93" w:rsidRDefault="00013B93" w:rsidP="00013B93">
      <w:pPr>
        <w:shd w:val="clear" w:color="auto" w:fill="FFFFFF"/>
        <w:spacing w:line="181" w:lineRule="atLeast"/>
        <w:ind w:firstLine="54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нужно»: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Style w:val="blk"/>
          <w:rFonts w:ascii="Times New Roman" w:hAnsi="Times New Roman" w:cs="Times New Roman"/>
          <w:sz w:val="24"/>
          <w:szCs w:val="24"/>
        </w:rPr>
        <w:t>В соответствии с п.2 ст.3 ФЗ №29 от 02.01.2000г. не могут находиться в обороте пищевые продукты, материалы и изделия, которые:</w:t>
      </w:r>
    </w:p>
    <w:p w:rsidR="00013B93" w:rsidRDefault="00013B93" w:rsidP="00221992">
      <w:pPr>
        <w:shd w:val="clear" w:color="auto" w:fill="FFFFFF"/>
        <w:spacing w:line="181" w:lineRule="atLeast"/>
        <w:ind w:firstLine="547"/>
      </w:pPr>
      <w:bookmarkStart w:id="0" w:name="dst100036"/>
      <w:bookmarkStart w:id="1" w:name="dst100040"/>
      <w:bookmarkEnd w:id="0"/>
      <w:bookmarkEnd w:id="1"/>
      <w:r>
        <w:rPr>
          <w:rStyle w:val="blk"/>
          <w:rFonts w:ascii="Times New Roman" w:hAnsi="Times New Roman" w:cs="Times New Roman"/>
          <w:sz w:val="24"/>
          <w:szCs w:val="24"/>
        </w:rPr>
        <w:t xml:space="preserve">не имеют установленных сроков годности (для пищевых продуктов, материалов и изделий, в отношении которых установление сроков годности является обязательным) или </w:t>
      </w:r>
      <w:proofErr w:type="gramStart"/>
      <w:r>
        <w:rPr>
          <w:rStyle w:val="blk"/>
          <w:rFonts w:ascii="Times New Roman" w:hAnsi="Times New Roman" w:cs="Times New Roman"/>
          <w:sz w:val="24"/>
          <w:szCs w:val="24"/>
        </w:rPr>
        <w:t>сроки</w:t>
      </w:r>
      <w:proofErr w:type="gramEnd"/>
      <w:r>
        <w:rPr>
          <w:rStyle w:val="blk"/>
          <w:rFonts w:ascii="Times New Roman" w:hAnsi="Times New Roman" w:cs="Times New Roman"/>
          <w:sz w:val="24"/>
          <w:szCs w:val="24"/>
        </w:rPr>
        <w:t xml:space="preserve"> годности которых истекли</w:t>
      </w:r>
      <w:bookmarkStart w:id="2" w:name="dst58"/>
      <w:bookmarkEnd w:id="2"/>
    </w:p>
    <w:p w:rsidR="00013B93" w:rsidRDefault="00013B93" w:rsidP="00013B93">
      <w:pPr>
        <w:pStyle w:val="a8"/>
        <w:numPr>
          <w:ilvl w:val="0"/>
          <w:numId w:val="21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Нарушения статей 3, 5 Федерального закона № 157-ФЗ от 17.09.1998г.</w:t>
      </w:r>
      <w:r>
        <w:rPr>
          <w:rFonts w:ascii="Times New Roman" w:hAnsi="Times New Roman" w:cs="Times New Roman"/>
          <w:sz w:val="24"/>
          <w:szCs w:val="24"/>
        </w:rPr>
        <w:t xml:space="preserve"> «Об иммунопрофилактике инфекционных болезней», </w:t>
      </w:r>
    </w:p>
    <w:p w:rsidR="00013B93" w:rsidRDefault="00013B93" w:rsidP="00013B93">
      <w:pPr>
        <w:tabs>
          <w:tab w:val="left" w:pos="2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Пример нарушения:</w:t>
      </w:r>
      <w:r>
        <w:rPr>
          <w:rFonts w:ascii="Times New Roman" w:hAnsi="Times New Roman" w:cs="Times New Roman"/>
          <w:sz w:val="24"/>
          <w:szCs w:val="24"/>
        </w:rPr>
        <w:t xml:space="preserve"> не привиты против бешенства сотрудники, осуществляющие уход и содержание безнадзорных животных. </w:t>
      </w:r>
    </w:p>
    <w:p w:rsidR="00013B93" w:rsidRPr="00221992" w:rsidRDefault="00013B93" w:rsidP="00221992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нужно»: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сотрудники, осуществляющие уход и содержание безнадзорных животных,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должны быть привиты</w:t>
      </w:r>
      <w:r>
        <w:rPr>
          <w:rFonts w:ascii="Times New Roman" w:hAnsi="Times New Roman" w:cs="Times New Roman"/>
          <w:sz w:val="24"/>
          <w:szCs w:val="24"/>
        </w:rPr>
        <w:t xml:space="preserve"> против бешенства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работы по отлову и содержанию безнадзорных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животных входят в перечень работ, выполнение которых связано с высоким риском заболевания инфекционными болезнями и требует обязательного проведения профилактических прививок)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3B93" w:rsidRDefault="00013B93" w:rsidP="00013B93">
      <w:pPr>
        <w:pStyle w:val="a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Нарушения требований Технических регламентов:</w:t>
      </w:r>
    </w:p>
    <w:p w:rsidR="00013B93" w:rsidRDefault="00013B93" w:rsidP="00013B93">
      <w:pPr>
        <w:pStyle w:val="a9"/>
        <w:rPr>
          <w:rFonts w:ascii="Times New Roman" w:hAnsi="Times New Roman" w:cs="Times New Roman"/>
          <w:b/>
        </w:rPr>
      </w:pPr>
    </w:p>
    <w:p w:rsidR="00013B93" w:rsidRDefault="00013B93" w:rsidP="00013B93">
      <w:pPr>
        <w:pStyle w:val="a9"/>
        <w:numPr>
          <w:ilvl w:val="0"/>
          <w:numId w:val="2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п.7, п.12 ст.17 </w:t>
      </w:r>
      <w:proofErr w:type="gramStart"/>
      <w:r>
        <w:rPr>
          <w:rFonts w:ascii="Times New Roman" w:hAnsi="Times New Roman" w:cs="Times New Roman"/>
          <w:b/>
        </w:rPr>
        <w:t>ТР</w:t>
      </w:r>
      <w:proofErr w:type="gramEnd"/>
      <w:r>
        <w:rPr>
          <w:rFonts w:ascii="Times New Roman" w:hAnsi="Times New Roman" w:cs="Times New Roman"/>
          <w:b/>
        </w:rPr>
        <w:t xml:space="preserve"> ТС 021\2011</w:t>
      </w:r>
      <w:r>
        <w:rPr>
          <w:rFonts w:ascii="Times New Roman" w:hAnsi="Times New Roman" w:cs="Times New Roman"/>
        </w:rPr>
        <w:t xml:space="preserve">Решение Комиссии Таможенного союза от 9 декабря 2011 г. N 880"О принятии технического регламента Таможенного союза "О безопасности пищевой продукции;   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</w:rPr>
        <w:t>Пример нарушения</w:t>
      </w:r>
      <w:proofErr w:type="gramStart"/>
      <w:r>
        <w:rPr>
          <w:rFonts w:ascii="Times New Roman" w:hAnsi="Times New Roman" w:cs="Times New Roman"/>
        </w:rPr>
        <w:t xml:space="preserve">  В</w:t>
      </w:r>
      <w:proofErr w:type="gramEnd"/>
      <w:r>
        <w:rPr>
          <w:rFonts w:ascii="Times New Roman" w:hAnsi="Times New Roman" w:cs="Times New Roman"/>
        </w:rPr>
        <w:t xml:space="preserve"> реализации в магазине находилась продукция с истекшим сроком годности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highlight w:val="yellow"/>
        </w:rPr>
        <w:t>«Как делать нужно (можно)»: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соответствии с п.7. ст.17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ТС 021\2011г</w:t>
      </w:r>
      <w:r>
        <w:rPr>
          <w:rFonts w:ascii="Times New Roman" w:hAnsi="Times New Roman" w:cs="Times New Roman"/>
          <w:sz w:val="24"/>
          <w:szCs w:val="24"/>
        </w:rPr>
        <w:t xml:space="preserve">., при хранении пищевой продукции должны соблюдаться условия хранения и </w:t>
      </w:r>
      <w:hyperlink r:id="rId35" w:anchor="sub_10448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срок годности</w:t>
        </w:r>
      </w:hyperlink>
      <w:r>
        <w:rPr>
          <w:rFonts w:ascii="Times New Roman" w:hAnsi="Times New Roman" w:cs="Times New Roman"/>
          <w:sz w:val="24"/>
          <w:szCs w:val="24"/>
        </w:rPr>
        <w:t>, установленные изготовителем. Установленные изготовителем условия хранения должны обеспечивать соответствие пищевой продукции требованиям настоящего технического регламента и технических регламентов Таможенного союза на отдельные виды пищевой продукции.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bookmarkStart w:id="3" w:name="sub_11712"/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/>
          <w:sz w:val="24"/>
          <w:szCs w:val="24"/>
        </w:rPr>
        <w:t xml:space="preserve">п.12. ст.17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ТС 021\2011г</w:t>
      </w:r>
      <w:r>
        <w:rPr>
          <w:rFonts w:ascii="Times New Roman" w:hAnsi="Times New Roman" w:cs="Times New Roman"/>
          <w:sz w:val="24"/>
          <w:szCs w:val="24"/>
        </w:rPr>
        <w:t>., при реализации пищевой продукции должны соблюдаться условия хранения и сроки годности такой продукции, установленные ее изготовителем.</w:t>
      </w:r>
    </w:p>
    <w:bookmarkEnd w:id="3"/>
    <w:p w:rsidR="00013B93" w:rsidRDefault="00013B93" w:rsidP="00013B93">
      <w:pPr>
        <w:pStyle w:val="a9"/>
        <w:rPr>
          <w:rFonts w:ascii="Times New Roman" w:hAnsi="Times New Roman" w:cs="Times New Roman"/>
          <w:b/>
          <w:u w:val="single"/>
        </w:rPr>
      </w:pPr>
    </w:p>
    <w:p w:rsidR="00013B93" w:rsidRDefault="00013B93" w:rsidP="00013B93">
      <w:pPr>
        <w:pStyle w:val="a9"/>
        <w:numPr>
          <w:ilvl w:val="0"/>
          <w:numId w:val="22"/>
        </w:num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п.3 ст.5 гл.1; п.12, 13 ст.17 гл.3 Технического регламента Таможенного союза </w:t>
      </w:r>
      <w:proofErr w:type="gramStart"/>
      <w:r>
        <w:rPr>
          <w:rFonts w:ascii="Times New Roman" w:hAnsi="Times New Roman" w:cs="Times New Roman"/>
          <w:b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u w:val="single"/>
        </w:rPr>
        <w:t xml:space="preserve"> ТС 021/2011 «О безопасности пищевой продукции» (утв. Решением Комиссии Таможенного союза №880 от 09.12.2011г.):</w:t>
      </w:r>
    </w:p>
    <w:p w:rsidR="00013B93" w:rsidRDefault="00013B93" w:rsidP="00013B93">
      <w:pPr>
        <w:pStyle w:val="a8"/>
        <w:numPr>
          <w:ilvl w:val="0"/>
          <w:numId w:val="2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п.1 ч.4.1 ст.4, п.6 ч.4.12 ст.4 Технического регламента Таможенного союза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ТС 022/2011«Пищевая продукция в части ее маркировки» (утв. </w:t>
      </w:r>
      <w:hyperlink r:id="rId36" w:anchor="sub_0" w:history="1">
        <w:r>
          <w:rPr>
            <w:rStyle w:val="a4"/>
            <w:rFonts w:ascii="Times New Roman" w:hAnsi="Times New Roman" w:cs="Times New Roman"/>
            <w:b/>
            <w:sz w:val="24"/>
            <w:szCs w:val="24"/>
          </w:rPr>
          <w:t>Решением</w:t>
        </w:r>
      </w:hyperlink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Комиссии Таможенного союза от 9 декабря 2011 г. N 881);</w:t>
      </w:r>
    </w:p>
    <w:p w:rsidR="00013B93" w:rsidRDefault="00013B93" w:rsidP="00013B93">
      <w:pPr>
        <w:pStyle w:val="a8"/>
        <w:numPr>
          <w:ilvl w:val="0"/>
          <w:numId w:val="22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Пример нарушения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 предприятии торговли в обороте (реализации) находилась продукция, сроки годности которой истекли  без  маркировки, предусмотренной законом – отсутствовала  информация об изготовителе, датах  изготовления, сроках годности;  пищевые продукты (пиво, шампанское и др.)  хранились без   подтоварников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  <w:highlight w:val="yellow"/>
        </w:rPr>
        <w:t>«Как делать нужно (можно)»:</w:t>
      </w:r>
      <w:bookmarkStart w:id="4" w:name="sub_1053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в соответствии с п.</w:t>
      </w:r>
      <w:r>
        <w:rPr>
          <w:rFonts w:ascii="Times New Roman" w:eastAsiaTheme="minorHAnsi" w:hAnsi="Times New Roman" w:cs="Times New Roman"/>
          <w:b/>
          <w:lang w:eastAsia="en-US"/>
        </w:rPr>
        <w:t xml:space="preserve">3. ст.5 </w:t>
      </w:r>
      <w:proofErr w:type="gramStart"/>
      <w:r>
        <w:rPr>
          <w:rFonts w:ascii="Times New Roman" w:eastAsiaTheme="minorHAnsi" w:hAnsi="Times New Roman" w:cs="Times New Roman"/>
          <w:b/>
          <w:lang w:eastAsia="en-US"/>
        </w:rPr>
        <w:t>ТР</w:t>
      </w:r>
      <w:proofErr w:type="gramEnd"/>
      <w:r>
        <w:rPr>
          <w:rFonts w:ascii="Times New Roman" w:eastAsiaTheme="minorHAnsi" w:hAnsi="Times New Roman" w:cs="Times New Roman"/>
          <w:b/>
          <w:lang w:eastAsia="en-US"/>
        </w:rPr>
        <w:t xml:space="preserve"> ТС 021\2011</w:t>
      </w:r>
      <w:r>
        <w:rPr>
          <w:rFonts w:ascii="Times New Roman" w:eastAsiaTheme="minorHAnsi" w:hAnsi="Times New Roman" w:cs="Times New Roman"/>
          <w:lang w:eastAsia="en-US"/>
        </w:rPr>
        <w:t xml:space="preserve">  Пищевая продукция, находящаяся в обращении, в том числе продовольственное (пищевое) сырье, должна сопровождаться товаросопроводительной документацией, обеспечивающей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прослеживаемость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данной продукции.</w:t>
      </w:r>
      <w:bookmarkEnd w:id="4"/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В соответствии с П.12.ст.17 гл.3 ТР ТС 021\2011</w:t>
      </w:r>
      <w:proofErr w:type="gramStart"/>
      <w:r>
        <w:rPr>
          <w:rFonts w:ascii="Times New Roman" w:eastAsiaTheme="minorHAnsi" w:hAnsi="Times New Roman" w:cs="Times New Roman"/>
          <w:lang w:eastAsia="en-US"/>
        </w:rPr>
        <w:t xml:space="preserve"> П</w:t>
      </w:r>
      <w:proofErr w:type="gramEnd"/>
      <w:r>
        <w:rPr>
          <w:rFonts w:ascii="Times New Roman" w:eastAsiaTheme="minorHAnsi" w:hAnsi="Times New Roman" w:cs="Times New Roman"/>
          <w:lang w:eastAsia="en-US"/>
        </w:rPr>
        <w:t>ри реализации пищевой продукции должны соблюдаться условия хранения и сроки годности такой продукции, установленные ее изготовителем.</w:t>
      </w:r>
      <w:bookmarkStart w:id="5" w:name="sub_11713"/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В соответствии с П.13.ст.17 гл.3 ТР ТС 021\2011</w:t>
      </w:r>
      <w:proofErr w:type="gramStart"/>
      <w:r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>В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случае если осуществляется реализация пищевой продукции, не упакованной в потребительскую упаковку или часть информации о которой размещена на листках-вкладышах, прилагаемых к упаковке, продавец обязан довести информацию о такой продукции до потребителя.</w:t>
      </w:r>
      <w:bookmarkEnd w:id="5"/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 xml:space="preserve">В соответствии с П.1 ч.4.1. ст.4 </w:t>
      </w:r>
      <w:proofErr w:type="gramStart"/>
      <w:r>
        <w:rPr>
          <w:rFonts w:ascii="Times New Roman" w:eastAsiaTheme="minorHAnsi" w:hAnsi="Times New Roman" w:cs="Times New Roman"/>
          <w:b/>
          <w:lang w:eastAsia="en-US"/>
        </w:rPr>
        <w:t>ТР</w:t>
      </w:r>
      <w:proofErr w:type="gramEnd"/>
      <w:r>
        <w:rPr>
          <w:rFonts w:ascii="Times New Roman" w:eastAsiaTheme="minorHAnsi" w:hAnsi="Times New Roman" w:cs="Times New Roman"/>
          <w:b/>
          <w:lang w:eastAsia="en-US"/>
        </w:rPr>
        <w:t xml:space="preserve"> ТС 022\2011</w:t>
      </w:r>
      <w:r>
        <w:rPr>
          <w:rFonts w:ascii="Times New Roman" w:eastAsiaTheme="minorHAnsi" w:hAnsi="Times New Roman" w:cs="Times New Roman"/>
          <w:lang w:eastAsia="en-US"/>
        </w:rPr>
        <w:t xml:space="preserve"> Требования к маркировке упакованной пищевой продукции</w:t>
      </w:r>
    </w:p>
    <w:p w:rsidR="00013B93" w:rsidRPr="00221992" w:rsidRDefault="00013B93" w:rsidP="00013B93">
      <w:pPr>
        <w:pStyle w:val="a9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1. </w:t>
      </w:r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Маркировка </w:t>
      </w:r>
      <w:hyperlink r:id="rId37" w:anchor="sub_1029" w:history="1">
        <w:r w:rsidRPr="00221992">
          <w:rPr>
            <w:rStyle w:val="a4"/>
            <w:rFonts w:ascii="Times New Roman" w:eastAsiaTheme="minorHAnsi" w:hAnsi="Times New Roman" w:cs="Times New Roman"/>
            <w:color w:val="000000" w:themeColor="text1"/>
            <w:u w:val="none"/>
            <w:lang w:eastAsia="en-US"/>
          </w:rPr>
          <w:t>упакованной пищевой продукции</w:t>
        </w:r>
      </w:hyperlink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должна содержать следующие сведения:</w:t>
      </w:r>
    </w:p>
    <w:p w:rsidR="00013B93" w:rsidRPr="00221992" w:rsidRDefault="00013B93" w:rsidP="00013B93">
      <w:pPr>
        <w:pStyle w:val="a9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bookmarkStart w:id="6" w:name="sub_104111"/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>1) наименование пищевой продукции;</w:t>
      </w:r>
    </w:p>
    <w:p w:rsidR="00013B93" w:rsidRPr="00221992" w:rsidRDefault="00013B93" w:rsidP="00013B93">
      <w:pPr>
        <w:pStyle w:val="a9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bookmarkStart w:id="7" w:name="sub_104112"/>
      <w:bookmarkEnd w:id="6"/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2) состав пищевой продукции, за исключением случаев, предусмотренных </w:t>
      </w:r>
      <w:hyperlink r:id="rId38" w:anchor="sub_1447" w:history="1">
        <w:r w:rsidRPr="00221992">
          <w:rPr>
            <w:rStyle w:val="a4"/>
            <w:rFonts w:ascii="Times New Roman" w:eastAsiaTheme="minorHAnsi" w:hAnsi="Times New Roman" w:cs="Times New Roman"/>
            <w:color w:val="000000" w:themeColor="text1"/>
            <w:u w:val="none"/>
            <w:lang w:eastAsia="en-US"/>
          </w:rPr>
          <w:t>пунктом 7 части 4.4</w:t>
        </w:r>
      </w:hyperlink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 настоящей статьи и если иное не предусмотрено техническими регламентами Таможенного </w:t>
      </w:r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lastRenderedPageBreak/>
        <w:t>союза на отдельные виды пищевой продукции;</w:t>
      </w:r>
    </w:p>
    <w:p w:rsidR="00013B93" w:rsidRPr="00221992" w:rsidRDefault="00013B93" w:rsidP="00013B93">
      <w:pPr>
        <w:pStyle w:val="a9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bookmarkStart w:id="8" w:name="sub_104113"/>
      <w:bookmarkEnd w:id="7"/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>3) количество пищевой продукции;</w:t>
      </w:r>
    </w:p>
    <w:p w:rsidR="00013B93" w:rsidRPr="00221992" w:rsidRDefault="00013B93" w:rsidP="00013B93">
      <w:pPr>
        <w:pStyle w:val="a9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bookmarkStart w:id="9" w:name="sub_104114"/>
      <w:bookmarkEnd w:id="8"/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4) </w:t>
      </w:r>
      <w:hyperlink r:id="rId39" w:anchor="sub_1021" w:history="1">
        <w:r w:rsidRPr="00221992">
          <w:rPr>
            <w:rStyle w:val="a4"/>
            <w:rFonts w:ascii="Times New Roman" w:eastAsiaTheme="minorHAnsi" w:hAnsi="Times New Roman" w:cs="Times New Roman"/>
            <w:color w:val="000000" w:themeColor="text1"/>
            <w:u w:val="none"/>
            <w:lang w:eastAsia="en-US"/>
          </w:rPr>
          <w:t>дату изготовления пищевой продукции</w:t>
        </w:r>
      </w:hyperlink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>;</w:t>
      </w:r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bookmarkStart w:id="10" w:name="sub_104115"/>
      <w:bookmarkEnd w:id="9"/>
      <w:r>
        <w:rPr>
          <w:rFonts w:ascii="Times New Roman" w:eastAsiaTheme="minorHAnsi" w:hAnsi="Times New Roman" w:cs="Times New Roman"/>
          <w:lang w:eastAsia="en-US"/>
        </w:rPr>
        <w:t>5) срок годности пищевой продукции;</w:t>
      </w:r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bookmarkStart w:id="11" w:name="sub_104116"/>
      <w:bookmarkEnd w:id="10"/>
      <w:r>
        <w:rPr>
          <w:rFonts w:ascii="Times New Roman" w:eastAsiaTheme="minorHAnsi" w:hAnsi="Times New Roman" w:cs="Times New Roman"/>
          <w:lang w:eastAsia="en-US"/>
        </w:rPr>
        <w:t>6) условия хранения пищевой продукции, которые установлены изготовителем или предусмотрены техническими регламентами Таможенного союза на отдельные виды пищевой продукции. Для пищевой продукции, качество и безопасность которой изменяется после вскрытия упаковки, защищавшей продукцию от порчи, указывают также условия хранения после вскрытия упаковки;</w:t>
      </w:r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bookmarkStart w:id="12" w:name="sub_104117"/>
      <w:bookmarkEnd w:id="11"/>
      <w:proofErr w:type="gramStart"/>
      <w:r>
        <w:rPr>
          <w:rFonts w:ascii="Times New Roman" w:eastAsiaTheme="minorHAnsi" w:hAnsi="Times New Roman" w:cs="Times New Roman"/>
          <w:lang w:eastAsia="en-US"/>
        </w:rPr>
        <w:t>7) наименование и место нахождения изготовителя пищевой продукции или фамилия, имя, отчество и место нахождения индивидуального предпринимателя - изготовителя пищевой продукции (далее - наименование и место нахождения изготовителя), а также в случаях, установленных настоящим техническим регламентом Таможенного союза, наименование и место нахождения уполномоченного изготовителем лица, наименование и место нахождения организации-импортера или фамилия, имя, отчество и место нахождения индивидуального предпринимателя-импортера (далее - наименование и</w:t>
      </w:r>
      <w:proofErr w:type="gramEnd"/>
      <w:r>
        <w:rPr>
          <w:rFonts w:ascii="Times New Roman" w:eastAsiaTheme="minorHAnsi" w:hAnsi="Times New Roman" w:cs="Times New Roman"/>
          <w:lang w:eastAsia="en-US"/>
        </w:rPr>
        <w:t xml:space="preserve"> место нахождения импортера);</w:t>
      </w:r>
    </w:p>
    <w:p w:rsidR="00013B93" w:rsidRPr="00221992" w:rsidRDefault="00013B93" w:rsidP="00013B93">
      <w:pPr>
        <w:pStyle w:val="a9"/>
        <w:rPr>
          <w:rFonts w:ascii="Times New Roman" w:eastAsiaTheme="minorHAnsi" w:hAnsi="Times New Roman" w:cs="Times New Roman"/>
          <w:color w:val="000000" w:themeColor="text1"/>
          <w:lang w:eastAsia="en-US"/>
        </w:rPr>
      </w:pPr>
      <w:bookmarkStart w:id="13" w:name="sub_104118"/>
      <w:bookmarkEnd w:id="12"/>
      <w:r>
        <w:rPr>
          <w:rFonts w:ascii="Times New Roman" w:eastAsiaTheme="minorHAnsi" w:hAnsi="Times New Roman" w:cs="Times New Roman"/>
          <w:lang w:eastAsia="en-US"/>
        </w:rPr>
        <w:t xml:space="preserve">8) рекомендации и (или) ограничения по использованию, в том числе приготовлению пищевой продукции в случае, если ее использование без данных рекомендаций или ограничений затруднено, либо может причинить вред здоровью </w:t>
      </w:r>
      <w:hyperlink r:id="rId40" w:anchor="sub_1026" w:history="1">
        <w:r w:rsidRPr="00221992">
          <w:rPr>
            <w:rStyle w:val="a4"/>
            <w:rFonts w:ascii="Times New Roman" w:eastAsiaTheme="minorHAnsi" w:hAnsi="Times New Roman" w:cs="Times New Roman"/>
            <w:color w:val="000000" w:themeColor="text1"/>
            <w:u w:val="none"/>
            <w:lang w:eastAsia="en-US"/>
          </w:rPr>
          <w:t>потребителей</w:t>
        </w:r>
      </w:hyperlink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>, их имуществу, привести к снижению или утрате вкусовых свойств пищевой продукции;</w:t>
      </w:r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bookmarkStart w:id="14" w:name="sub_104119"/>
      <w:bookmarkEnd w:id="13"/>
      <w:r w:rsidRPr="00221992">
        <w:rPr>
          <w:rFonts w:ascii="Times New Roman" w:eastAsiaTheme="minorHAnsi" w:hAnsi="Times New Roman" w:cs="Times New Roman"/>
          <w:color w:val="000000" w:themeColor="text1"/>
          <w:lang w:eastAsia="en-US"/>
        </w:rPr>
        <w:t xml:space="preserve">9) показатели пищевой ценности пищевой продукции с учетом положений </w:t>
      </w:r>
      <w:hyperlink r:id="rId41" w:anchor="sub_1049" w:history="1">
        <w:r w:rsidRPr="00221992">
          <w:rPr>
            <w:rStyle w:val="a4"/>
            <w:rFonts w:ascii="Times New Roman" w:eastAsiaTheme="minorHAnsi" w:hAnsi="Times New Roman" w:cs="Times New Roman"/>
            <w:color w:val="000000" w:themeColor="text1"/>
            <w:u w:val="none"/>
            <w:lang w:eastAsia="en-US"/>
          </w:rPr>
          <w:t>части 4.9</w:t>
        </w:r>
      </w:hyperlink>
      <w:r>
        <w:rPr>
          <w:rFonts w:ascii="Times New Roman" w:eastAsiaTheme="minorHAnsi" w:hAnsi="Times New Roman" w:cs="Times New Roman"/>
          <w:lang w:eastAsia="en-US"/>
        </w:rPr>
        <w:t xml:space="preserve"> настоящей статьи;</w:t>
      </w:r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bookmarkStart w:id="15" w:name="sub_141110"/>
      <w:bookmarkEnd w:id="14"/>
      <w:r>
        <w:rPr>
          <w:rFonts w:ascii="Times New Roman" w:eastAsiaTheme="minorHAnsi" w:hAnsi="Times New Roman" w:cs="Times New Roman"/>
          <w:lang w:eastAsia="en-US"/>
        </w:rPr>
        <w:t xml:space="preserve">10) сведения о наличии в пищевой продукции компонентов, полученных с применением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генно-модифицированных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организмов (далее - ГМО).</w:t>
      </w:r>
    </w:p>
    <w:bookmarkEnd w:id="15"/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11) единый знак обращения продукции на рынке государств - членов Таможенного союза;</w:t>
      </w:r>
    </w:p>
    <w:p w:rsidR="00013B93" w:rsidRDefault="00013B93" w:rsidP="00013B93">
      <w:pPr>
        <w:pStyle w:val="a9"/>
        <w:rPr>
          <w:rFonts w:ascii="Times New Roman" w:eastAsiaTheme="minorHAnsi" w:hAnsi="Times New Roman" w:cs="Times New Roman"/>
          <w:lang w:eastAsia="en-US"/>
        </w:rPr>
      </w:pPr>
      <w:proofErr w:type="gramStart"/>
      <w:r>
        <w:rPr>
          <w:rFonts w:ascii="Times New Roman" w:hAnsi="Times New Roman" w:cs="Times New Roman"/>
          <w:b/>
        </w:rPr>
        <w:t>В соответствии с п.6 ч.4.1.2 ст.4</w:t>
      </w:r>
      <w:r>
        <w:rPr>
          <w:rFonts w:ascii="Times New Roman" w:hAnsi="Times New Roman" w:cs="Times New Roman"/>
        </w:rPr>
        <w:t xml:space="preserve"> </w:t>
      </w:r>
      <w:bookmarkStart w:id="16" w:name="sub_14126"/>
      <w:r>
        <w:rPr>
          <w:rFonts w:ascii="Times New Roman" w:eastAsiaTheme="minorHAnsi" w:hAnsi="Times New Roman" w:cs="Times New Roman"/>
          <w:lang w:eastAsia="en-US"/>
        </w:rPr>
        <w:t xml:space="preserve">Сведения, предусмотренные </w:t>
      </w:r>
      <w:hyperlink r:id="rId42" w:anchor="sub_10411" w:history="1">
        <w:r>
          <w:rPr>
            <w:rStyle w:val="a4"/>
            <w:rFonts w:ascii="Times New Roman" w:eastAsiaTheme="minorHAnsi" w:hAnsi="Times New Roman" w:cs="Times New Roman"/>
            <w:lang w:eastAsia="en-US"/>
          </w:rPr>
          <w:t>пунктом 1 части 4.1</w:t>
        </w:r>
      </w:hyperlink>
      <w:r>
        <w:rPr>
          <w:rFonts w:ascii="Times New Roman" w:eastAsiaTheme="minorHAnsi" w:hAnsi="Times New Roman" w:cs="Times New Roman"/>
          <w:lang w:eastAsia="en-US"/>
        </w:rPr>
        <w:t xml:space="preserve"> и </w:t>
      </w:r>
      <w:hyperlink r:id="rId43" w:anchor="sub_14413" w:history="1">
        <w:r>
          <w:rPr>
            <w:rStyle w:val="a4"/>
            <w:rFonts w:ascii="Times New Roman" w:eastAsiaTheme="minorHAnsi" w:hAnsi="Times New Roman" w:cs="Times New Roman"/>
            <w:lang w:eastAsia="en-US"/>
          </w:rPr>
          <w:t>пунктом 13 части 4.4</w:t>
        </w:r>
      </w:hyperlink>
      <w:r>
        <w:rPr>
          <w:rFonts w:ascii="Times New Roman" w:eastAsiaTheme="minorHAnsi" w:hAnsi="Times New Roman" w:cs="Times New Roman"/>
          <w:lang w:eastAsia="en-US"/>
        </w:rPr>
        <w:t xml:space="preserve"> настоящей статьи, в отношении пищевой продукции, помещенной непосредственно в транспортную упаковку, а также пищевой продукции,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фасование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которой осуществляется организациями розничной торговли в присутствии потребителя, доводятся до потребителя любым способом, обеспечивающим возможность обоснованного выбора этой пищевой продукции.</w:t>
      </w:r>
      <w:proofErr w:type="gramEnd"/>
    </w:p>
    <w:bookmarkEnd w:id="16"/>
    <w:p w:rsidR="00013B93" w:rsidRDefault="00013B93" w:rsidP="00013B93">
      <w:pPr>
        <w:pStyle w:val="a9"/>
        <w:rPr>
          <w:rFonts w:ascii="Times New Roman" w:hAnsi="Times New Roman" w:cs="Times New Roman"/>
          <w:b/>
        </w:rPr>
      </w:pPr>
    </w:p>
    <w:p w:rsidR="00013B93" w:rsidRDefault="00013B93" w:rsidP="00013B93">
      <w:pPr>
        <w:pStyle w:val="a9"/>
        <w:ind w:firstLine="0"/>
        <w:rPr>
          <w:rFonts w:ascii="Times New Roman" w:hAnsi="Times New Roman" w:cs="Times New Roman"/>
          <w:b/>
        </w:rPr>
      </w:pPr>
    </w:p>
    <w:p w:rsidR="00013B93" w:rsidRDefault="00013B93" w:rsidP="00013B93">
      <w:pPr>
        <w:pStyle w:val="a9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Нарушения постановлений правительства и приказов:</w:t>
      </w:r>
    </w:p>
    <w:p w:rsidR="00013B93" w:rsidRDefault="00013B93" w:rsidP="00013B93">
      <w:pPr>
        <w:pStyle w:val="a9"/>
        <w:rPr>
          <w:rFonts w:ascii="Times New Roman" w:hAnsi="Times New Roman" w:cs="Times New Roman"/>
          <w:b/>
          <w:u w:val="single"/>
        </w:rPr>
      </w:pPr>
    </w:p>
    <w:p w:rsidR="00013B93" w:rsidRDefault="00013B93" w:rsidP="00013B93">
      <w:pPr>
        <w:pStyle w:val="a8"/>
        <w:numPr>
          <w:ilvl w:val="0"/>
          <w:numId w:val="2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п.3.5, п. 4.1 Приложения №1, п.1, п.2, п.25 Приложения №2</w:t>
      </w:r>
      <w:r>
        <w:rPr>
          <w:rFonts w:ascii="Times New Roman" w:hAnsi="Times New Roman" w:cs="Times New Roman"/>
          <w:sz w:val="24"/>
          <w:szCs w:val="24"/>
        </w:rPr>
        <w:t xml:space="preserve"> Приказа Министерства здравоохранения и социального развития РФ от 12 апреля 2011г.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тяжелых работах и на работах с вредными и (или)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опасными условиями труда». 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Пример нарушения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е соблюдается ежегодная периодичность прохождения медицинских осмотров сотрудниками МУП «КБУ»</w:t>
      </w:r>
    </w:p>
    <w:p w:rsidR="00013B93" w:rsidRDefault="00013B93" w:rsidP="00013B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согласно п.3.5, п. 4.1 Приложения №1, п.1, п.2, п.25, п.17  Приложения №2 Приказа  № 302н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периодичность медосмотров для работ связанных с источниками шума, физическими перегрузками, работами на высоте, обслуживанием </w:t>
      </w:r>
      <w:r>
        <w:rPr>
          <w:rFonts w:ascii="Times New Roman" w:hAnsi="Times New Roman" w:cs="Times New Roman"/>
          <w:sz w:val="24"/>
          <w:szCs w:val="24"/>
        </w:rPr>
        <w:lastRenderedPageBreak/>
        <w:t>и ремонтом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электроустановок,  с подготовкой воды и обслуживанием водопроводных сетей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раз в год.</w:t>
      </w:r>
    </w:p>
    <w:p w:rsidR="00013B93" w:rsidRDefault="00013B93" w:rsidP="00013B93">
      <w:pPr>
        <w:pStyle w:val="a8"/>
        <w:numPr>
          <w:ilvl w:val="0"/>
          <w:numId w:val="2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п.17 Приложения №2 Приказ № 302н</w:t>
      </w:r>
      <w:r>
        <w:rPr>
          <w:rFonts w:ascii="Times New Roman" w:hAnsi="Times New Roman" w:cs="Times New Roman"/>
          <w:sz w:val="24"/>
          <w:szCs w:val="24"/>
        </w:rPr>
        <w:t xml:space="preserve"> Приказа Министерства здравоохранения и социального развития РФ от 12 апреля 2011г.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(или)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опасными условиями труда». 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Пример нарушения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sz w:val="24"/>
          <w:szCs w:val="24"/>
        </w:rPr>
        <w:t>е соблюдается ежегодная периодичность прохождения медицинских осмотров сотрудниками стоматологического кабинета.</w:t>
      </w:r>
    </w:p>
    <w:p w:rsidR="00013B93" w:rsidRDefault="00013B93" w:rsidP="00013B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sz w:val="24"/>
          <w:szCs w:val="24"/>
        </w:rPr>
        <w:t xml:space="preserve">  согласно </w:t>
      </w:r>
      <w:r>
        <w:rPr>
          <w:rFonts w:ascii="Times New Roman" w:hAnsi="Times New Roman" w:cs="Times New Roman"/>
          <w:b/>
          <w:sz w:val="24"/>
          <w:szCs w:val="24"/>
        </w:rPr>
        <w:t xml:space="preserve">п.17 Приложения №2 Приказ № 302н, </w:t>
      </w:r>
      <w:hyperlink r:id="rId44" w:anchor="sub_2000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приложению N 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 соответствии с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периодичность медосмотров для работ медицинского персонала лечебно-профилактических учреждений периодичность установлена 1 раз в год.</w:t>
      </w:r>
    </w:p>
    <w:p w:rsidR="00013B93" w:rsidRDefault="00013B93" w:rsidP="00013B93">
      <w:pPr>
        <w:pStyle w:val="a8"/>
        <w:numPr>
          <w:ilvl w:val="0"/>
          <w:numId w:val="2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п.2.4 Приложение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, п.25 Приложения 2).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Приказа Министерства здравоохранения и социального развития РФ от 12 апреля 2011г.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опасными условиями труда»;  </w:t>
      </w:r>
      <w:proofErr w:type="gramEnd"/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Пример нарушения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е соблюдается периодичность (1 раз в год) прохождения медицинских осмотров сотрудников, работающих на водопроводных сооружениях, </w:t>
      </w:r>
      <w:r>
        <w:rPr>
          <w:rFonts w:ascii="Times New Roman" w:hAnsi="Times New Roman" w:cs="Times New Roman"/>
          <w:sz w:val="24"/>
          <w:szCs w:val="24"/>
        </w:rPr>
        <w:t>связанных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подготовкой воды</w:t>
      </w:r>
      <w:r>
        <w:rPr>
          <w:rFonts w:ascii="Times New Roman" w:hAnsi="Times New Roman" w:cs="Times New Roman"/>
          <w:sz w:val="24"/>
          <w:szCs w:val="24"/>
        </w:rPr>
        <w:t xml:space="preserve"> обслуживанием водопроводных сетей и сотрудников, работающих с вредными и (или) опасными производственными факторами, инфицированным материалом и гельминтами (МУП «Горводоканал»).</w:t>
      </w:r>
    </w:p>
    <w:p w:rsidR="0008596A" w:rsidRPr="0008596A" w:rsidRDefault="0008596A" w:rsidP="00013B93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согласно п.2.4 Приложения №1, п.25 Приложения №2 Приказа  № 302н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перечнем вредных и (или) опасных производственных факторов, при наличии которых проводятся обязательные предварительные и периодические медицинские осмотры (обследования) периодичность медосмотров для работ связанных  с подготовкой воды и обслуживанием водопроводных сетей установлена 1 раз в год.</w:t>
      </w:r>
      <w:proofErr w:type="gramEnd"/>
    </w:p>
    <w:p w:rsidR="00013B93" w:rsidRPr="00221992" w:rsidRDefault="00013B93" w:rsidP="00221992">
      <w:pPr>
        <w:pStyle w:val="a8"/>
        <w:numPr>
          <w:ilvl w:val="0"/>
          <w:numId w:val="2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Постановления Правительства РФ от 15.07.1999 №825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«Об утверждении перечня работ, выполнение которых связано с высоким риском заболевания инфекционными болезнями и требует обязательного проведения профилактических прививок»;</w:t>
      </w:r>
    </w:p>
    <w:p w:rsidR="00013B93" w:rsidRDefault="00013B93" w:rsidP="00013B93">
      <w:pPr>
        <w:tabs>
          <w:tab w:val="left" w:pos="283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Пример нарушения</w:t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 привиты против бешенства сотрудники, осуществляющие уход и содержание безнадзорных животных. </w:t>
      </w:r>
    </w:p>
    <w:p w:rsidR="00013B93" w:rsidRDefault="00013B93" w:rsidP="00013B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нужно»: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сотрудники, осуществляющие уход и содержание безнадзорных животных,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должны быть привиты</w:t>
      </w:r>
      <w:r>
        <w:rPr>
          <w:rFonts w:ascii="Times New Roman" w:hAnsi="Times New Roman" w:cs="Times New Roman"/>
          <w:sz w:val="24"/>
          <w:szCs w:val="24"/>
        </w:rPr>
        <w:t xml:space="preserve"> против бешенства (</w:t>
      </w:r>
      <w:r>
        <w:rPr>
          <w:rFonts w:ascii="Times New Roman" w:eastAsia="Times New Roman" w:hAnsi="Times New Roman" w:cs="Times New Roman"/>
          <w:sz w:val="24"/>
          <w:szCs w:val="24"/>
        </w:rPr>
        <w:t>работы по отлову и содержанию безнадзорных животных входят в перечень работ, выполнение которых связано с высоким риском заболевания инфекционными болезнями и требует обязательного проведения профилактических прививок)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3B93" w:rsidRDefault="00013B93" w:rsidP="00013B9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Нарушения санитарных правил:</w:t>
      </w:r>
    </w:p>
    <w:p w:rsidR="00013B93" w:rsidRDefault="00013B93" w:rsidP="00013B93">
      <w:pPr>
        <w:pStyle w:val="a8"/>
        <w:numPr>
          <w:ilvl w:val="0"/>
          <w:numId w:val="2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пункт  7.2.1. </w:t>
      </w:r>
      <w:proofErr w:type="spellStart"/>
      <w:r>
        <w:rPr>
          <w:rFonts w:ascii="Times New Roman" w:hAnsi="Times New Roman" w:cs="Times New Roman"/>
          <w:b/>
          <w:snapToGrid w:val="0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2.4.2.2821 - 10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«Санитарно-эпидемиологические требования к условиям и организации обучения в общеобразовательных учреждениях», </w:t>
      </w:r>
    </w:p>
    <w:p w:rsidR="00013B93" w:rsidRDefault="00013B93" w:rsidP="00013B93">
      <w:pPr>
        <w:pStyle w:val="a8"/>
        <w:numPr>
          <w:ilvl w:val="0"/>
          <w:numId w:val="2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2.2.1/2.1.1.1278-03</w:t>
      </w:r>
      <w:r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естественному, искусственному и совмещенному освещению жилых и общественных зданий» </w:t>
      </w:r>
    </w:p>
    <w:p w:rsidR="00013B93" w:rsidRDefault="00013B93" w:rsidP="00013B93">
      <w:pPr>
        <w:ind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napToGrid w:val="0"/>
          <w:sz w:val="24"/>
          <w:szCs w:val="24"/>
          <w:highlight w:val="yellow"/>
          <w:u w:val="single"/>
        </w:rPr>
        <w:t>Пример нарушения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Уровни искусственной освещенности в  школе – интернат ниже нормируемых значений в раздевалках и умывальных спального корпуса.</w:t>
      </w:r>
    </w:p>
    <w:p w:rsidR="00013B93" w:rsidRDefault="00013B93" w:rsidP="0056152D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highlight w:val="yellow"/>
        </w:rPr>
        <w:t>«Как делать нужно (можно)»:</w:t>
      </w:r>
      <w:r>
        <w:rPr>
          <w:rFonts w:ascii="Times New Roman" w:hAnsi="Times New Roman" w:cs="Times New Roman"/>
        </w:rPr>
        <w:t xml:space="preserve">  Во всех помещениях общеобразовательного учреждения обеспечиваются уровни искусственной освещенности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56152D" w:rsidRPr="0056152D" w:rsidRDefault="0056152D" w:rsidP="0056152D">
      <w:pPr>
        <w:pStyle w:val="a9"/>
        <w:rPr>
          <w:rFonts w:ascii="Times New Roman" w:hAnsi="Times New Roman" w:cs="Times New Roman"/>
        </w:rPr>
      </w:pPr>
    </w:p>
    <w:p w:rsidR="00013B93" w:rsidRDefault="00013B93" w:rsidP="00013B93">
      <w:pPr>
        <w:pStyle w:val="a9"/>
        <w:numPr>
          <w:ilvl w:val="0"/>
          <w:numId w:val="24"/>
        </w:num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u w:val="single"/>
        </w:rPr>
        <w:t>п. 7.8,  п. 8.24</w:t>
      </w:r>
      <w:r>
        <w:rPr>
          <w:rFonts w:ascii="Times New Roman" w:hAnsi="Times New Roman" w:cs="Times New Roman"/>
          <w:u w:val="single"/>
        </w:rPr>
        <w:t xml:space="preserve"> СП 2.3.6.1066-01 «Санитарно-эпидемиологические требования к организациям торговли и обороту в них пищевых продуктов и продовольственного сырья».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  <w:t>Пример нарушения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магазине ООО «Витал» в обороте (реализации) находилась продукция, сроки годности которой истекли  без  маркировки, предусмотренной законом – отсутствовала  информация об изготовителе, датах  изготовления, сроках годности;  пищевые продукты (пиво, шампанское и др.)  хранились без   подтоварников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gramEnd"/>
    </w:p>
    <w:p w:rsidR="00013B93" w:rsidRDefault="00013B93" w:rsidP="00013B93">
      <w:pPr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p w:rsidR="00013B93" w:rsidRDefault="00013B93" w:rsidP="00013B93">
      <w:pPr>
        <w:pStyle w:val="a8"/>
        <w:numPr>
          <w:ilvl w:val="0"/>
          <w:numId w:val="24"/>
        </w:numPr>
        <w:overflowPunct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пункт 3.3 </w:t>
      </w:r>
      <w:proofErr w:type="spellStart"/>
      <w:r>
        <w:rPr>
          <w:rFonts w:ascii="Times New Roman" w:hAnsi="Times New Roman" w:cs="Times New Roman"/>
          <w:b/>
          <w:snapToGrid w:val="0"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2.4.2.2821 - 10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«Санитарно-эпидемиологические требования к условиям и организации обучения в общеобразовательных учреждениях», </w:t>
      </w:r>
    </w:p>
    <w:p w:rsidR="00013B93" w:rsidRDefault="00013B93" w:rsidP="00013B93">
      <w:pPr>
        <w:overflowPunct w:val="0"/>
        <w:ind w:left="284" w:hanging="284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  <w:highlight w:val="yellow"/>
          <w:u w:val="single"/>
        </w:rPr>
        <w:t>Пример нарушения</w:t>
      </w:r>
      <w:proofErr w:type="gramStart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а площадке для подвижных игр (используется для ведения образовательной деятельности) покрытие не ровное, произошло проседание грунта с асфальтовым покрытием.</w:t>
      </w:r>
    </w:p>
    <w:p w:rsidR="00013B93" w:rsidRDefault="00013B93" w:rsidP="00013B93">
      <w:pPr>
        <w:overflowPunct w:val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13B93" w:rsidRPr="00221992" w:rsidRDefault="00013B93" w:rsidP="00221992">
      <w:pPr>
        <w:overflowPunct w:val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Занятия на сырых площадках, имеющих неровности и выбоины, не проводят.</w:t>
      </w:r>
    </w:p>
    <w:p w:rsidR="00013B93" w:rsidRDefault="00013B93" w:rsidP="00013B93">
      <w:pPr>
        <w:pStyle w:val="a8"/>
        <w:numPr>
          <w:ilvl w:val="0"/>
          <w:numId w:val="2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п.15.1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2.1.3.2630-10</w:t>
      </w:r>
      <w:r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организациям, осуществляющим медицинскую деятельность», 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Пример нарушения</w:t>
      </w:r>
      <w:r>
        <w:rPr>
          <w:rFonts w:ascii="Times New Roman" w:hAnsi="Times New Roman" w:cs="Times New Roman"/>
          <w:sz w:val="24"/>
          <w:szCs w:val="24"/>
        </w:rPr>
        <w:t xml:space="preserve"> не соблюдается ежегодная периодичность прохождения медицинских осмотров сотрудникам</w:t>
      </w:r>
      <w:proofErr w:type="gramStart"/>
      <w:r>
        <w:rPr>
          <w:rFonts w:ascii="Times New Roman" w:hAnsi="Times New Roman" w:cs="Times New Roman"/>
          <w:sz w:val="24"/>
          <w:szCs w:val="24"/>
        </w:rPr>
        <w:t>и ООО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«Хамелеон»</w:t>
      </w:r>
    </w:p>
    <w:p w:rsidR="00013B93" w:rsidRDefault="00013B93" w:rsidP="00013B93">
      <w:pPr>
        <w:pStyle w:val="af2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highlight w:val="yellow"/>
        </w:rPr>
        <w:t>«Как делать нужно (можно)»:</w:t>
      </w:r>
      <w:r>
        <w:rPr>
          <w:rFonts w:ascii="Times New Roman" w:hAnsi="Times New Roman" w:cs="Times New Roman"/>
        </w:rPr>
        <w:t xml:space="preserve">  в соответствии с </w:t>
      </w:r>
      <w:r>
        <w:rPr>
          <w:rFonts w:ascii="Times New Roman" w:hAnsi="Times New Roman" w:cs="Times New Roman"/>
          <w:b/>
        </w:rPr>
        <w:t xml:space="preserve">п.15.1 </w:t>
      </w:r>
      <w:proofErr w:type="spellStart"/>
      <w:r>
        <w:rPr>
          <w:rFonts w:ascii="Times New Roman" w:hAnsi="Times New Roman" w:cs="Times New Roman"/>
          <w:b/>
        </w:rPr>
        <w:t>СанПиН</w:t>
      </w:r>
      <w:proofErr w:type="spellEnd"/>
      <w:r>
        <w:rPr>
          <w:rFonts w:ascii="Times New Roman" w:hAnsi="Times New Roman" w:cs="Times New Roman"/>
          <w:b/>
        </w:rPr>
        <w:t xml:space="preserve"> 2.1.3.2630-10</w:t>
      </w:r>
    </w:p>
    <w:p w:rsidR="00013B93" w:rsidRPr="00221992" w:rsidRDefault="00013B93" w:rsidP="00013B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Персонал ООМД должен проходить предварительные, при поступлении на работу, и периодические медицинские осмотры с оформлением акта заключительной комиссии. Периодические медицинские осмотры проводятся в организациях, имеющих лицензию на данные виды деятельности. Профилактическая иммунизация персонала проводится в соответствии с </w:t>
      </w:r>
      <w:hyperlink r:id="rId45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национальным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региональным календарем профилактических прививок.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3B93" w:rsidRDefault="00013B93" w:rsidP="00013B93">
      <w:pPr>
        <w:pStyle w:val="a8"/>
        <w:numPr>
          <w:ilvl w:val="0"/>
          <w:numId w:val="24"/>
        </w:numPr>
        <w:tabs>
          <w:tab w:val="left" w:pos="283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пункт 6.4 СП 3.1.958-00 </w:t>
      </w:r>
      <w:r>
        <w:rPr>
          <w:rFonts w:ascii="Times New Roman" w:hAnsi="Times New Roman" w:cs="Times New Roman"/>
          <w:sz w:val="24"/>
          <w:szCs w:val="24"/>
        </w:rPr>
        <w:t xml:space="preserve">«Профилактика вирусных гепатитов. Общие требования к эпидемиологическому надзору за вирусными гепатитами», </w:t>
      </w:r>
    </w:p>
    <w:p w:rsidR="00013B93" w:rsidRPr="00221992" w:rsidRDefault="00013B93" w:rsidP="00013B93">
      <w:pPr>
        <w:pStyle w:val="a8"/>
        <w:numPr>
          <w:ilvl w:val="0"/>
          <w:numId w:val="24"/>
        </w:numPr>
        <w:tabs>
          <w:tab w:val="left" w:pos="283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п.8.3.1. и приложение СП 3.1.1.2341-08</w:t>
      </w:r>
      <w:r>
        <w:rPr>
          <w:rFonts w:ascii="Times New Roman" w:hAnsi="Times New Roman" w:cs="Times New Roman"/>
          <w:sz w:val="24"/>
          <w:szCs w:val="24"/>
        </w:rPr>
        <w:t xml:space="preserve"> «Профилактика вирусного гепатита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»:  </w:t>
      </w:r>
    </w:p>
    <w:p w:rsidR="00013B93" w:rsidRPr="00221992" w:rsidRDefault="00013B93" w:rsidP="00013B9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Пример нарушения: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не проведено обследование сотрудников стоматолог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ии ООО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«Хамелеон»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HBsAg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анти-ВГС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2016 году.</w:t>
      </w:r>
    </w:p>
    <w:p w:rsidR="00013B93" w:rsidRDefault="00013B93" w:rsidP="00013B9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«Как делать нужно»: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обязательному обследованию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HBsAg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анти-ВГС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подлежит персонал стоматологических стационаров, отделений и кабинетов поликлиник при приеме на работу и далее 1 раз в год.</w:t>
      </w:r>
    </w:p>
    <w:p w:rsidR="00013B93" w:rsidRDefault="00013B93" w:rsidP="00013B93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013B93" w:rsidRDefault="00013B93" w:rsidP="00013B93">
      <w:pPr>
        <w:pStyle w:val="a8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абзац 5, п.9.1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2.1.2.2645-10.</w:t>
      </w:r>
      <w:r>
        <w:rPr>
          <w:rFonts w:ascii="Times New Roman" w:hAnsi="Times New Roman" w:cs="Times New Roman"/>
          <w:iCs/>
          <w:sz w:val="24"/>
          <w:szCs w:val="24"/>
        </w:rPr>
        <w:t xml:space="preserve"> «Санитарно-эпидемиологические требования к условиям проживания в жилых зданиях и помещениях»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13B93" w:rsidRPr="00221992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залития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помещении теплового узла и под лестничным маршем 4 подъезда подвального помещения жилого дома </w:t>
      </w:r>
    </w:p>
    <w:p w:rsidR="00013B93" w:rsidRDefault="00013B93" w:rsidP="00013B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«Как делать нужно (можно)»: </w:t>
      </w:r>
      <w:r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 абзац 5, п.9.1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2.1.2.2645-10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эксплуатации жилых зданий и помещений не допускается: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захламление, загрязнение и затопление жилых помещений, подвалов и технических подполий, лестничных пролетов и клеток, чердачных помещений.</w:t>
      </w:r>
    </w:p>
    <w:p w:rsidR="00013B93" w:rsidRDefault="00013B93" w:rsidP="00013B93">
      <w:pPr>
        <w:pStyle w:val="af2"/>
        <w:widowControl/>
        <w:numPr>
          <w:ilvl w:val="0"/>
          <w:numId w:val="25"/>
        </w:numPr>
        <w:autoSpaceDE/>
        <w:adjustRightInd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п. 7.2.7.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СанПиН</w:t>
      </w:r>
      <w:proofErr w:type="spellEnd"/>
      <w:r>
        <w:rPr>
          <w:rFonts w:ascii="Times New Roman" w:hAnsi="Times New Roman" w:cs="Times New Roman"/>
          <w:b/>
        </w:rPr>
        <w:t xml:space="preserve"> 2.2.4.3359-16</w:t>
      </w:r>
      <w:r>
        <w:rPr>
          <w:rFonts w:ascii="Times New Roman" w:hAnsi="Times New Roman" w:cs="Times New Roman"/>
        </w:rPr>
        <w:t xml:space="preserve"> «Санитарно-эпидемиологические требования к физическим факторам на рабочих местах» - Уровни электромагнитного излучения на частотах 5Гц-2кГц в разных точках превышают допустимые значения:  на рабочих местах специалиста по кадрам (39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 xml:space="preserve">\м;26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), начальника участка (43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; 58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; 92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), ведущего экономиста (33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), главного бухгалтера (38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>; 65</w:t>
      </w:r>
      <w:proofErr w:type="gramStart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>\м</w:t>
      </w:r>
      <w:proofErr w:type="spellEnd"/>
      <w:r>
        <w:rPr>
          <w:rFonts w:ascii="Times New Roman" w:hAnsi="Times New Roman" w:cs="Times New Roman"/>
        </w:rPr>
        <w:t xml:space="preserve">; 42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), бухгалтера 29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; 56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; 35 </w:t>
      </w:r>
      <w:proofErr w:type="spellStart"/>
      <w:r>
        <w:rPr>
          <w:rFonts w:ascii="Times New Roman" w:hAnsi="Times New Roman" w:cs="Times New Roman"/>
        </w:rPr>
        <w:t>В\м</w:t>
      </w:r>
      <w:proofErr w:type="spellEnd"/>
      <w:r>
        <w:rPr>
          <w:rFonts w:ascii="Times New Roman" w:hAnsi="Times New Roman" w:cs="Times New Roman"/>
        </w:rPr>
        <w:t xml:space="preserve">)) не соответствуют требованиям санитарного законодательства  </w:t>
      </w:r>
    </w:p>
    <w:p w:rsidR="00013B93" w:rsidRDefault="00013B93" w:rsidP="00013B9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 (можно)»: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3B93" w:rsidRPr="00221992" w:rsidRDefault="00013B93" w:rsidP="0022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ПДУ электромагнитных полей на рабочих местах пользователей ПК и другими средствами ИКТ, а именно напряженность электрического поля в частотах 5 Гц - &lt; 2 кГц должна составлять 25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\м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13B93" w:rsidRDefault="00013B93" w:rsidP="00013B93">
      <w:pPr>
        <w:pStyle w:val="a9"/>
        <w:numPr>
          <w:ilvl w:val="0"/>
          <w:numId w:val="25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абз</w:t>
      </w:r>
      <w:proofErr w:type="spellEnd"/>
      <w:r>
        <w:rPr>
          <w:rFonts w:ascii="Times New Roman" w:hAnsi="Times New Roman" w:cs="Times New Roman"/>
          <w:b/>
        </w:rPr>
        <w:t xml:space="preserve">. 11 п. 8.24 СП 2.3.6.1066-01 </w:t>
      </w:r>
      <w:r>
        <w:rPr>
          <w:rFonts w:ascii="Times New Roman" w:hAnsi="Times New Roman" w:cs="Times New Roman"/>
        </w:rPr>
        <w:t>«Санитарно-эпидемиологические требования к организациям торговли и обороту в них пищевых продуктов и продовольственного сырья»;</w:t>
      </w:r>
    </w:p>
    <w:p w:rsidR="00013B93" w:rsidRDefault="00013B93" w:rsidP="00013B93">
      <w:pPr>
        <w:pStyle w:val="a9"/>
        <w:widowControl/>
        <w:autoSpaceDE/>
        <w:adjustRightInd/>
        <w:ind w:left="108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Пример нарушения</w:t>
      </w:r>
      <w:proofErr w:type="gramStart"/>
      <w:r>
        <w:rPr>
          <w:rFonts w:ascii="Times New Roman" w:hAnsi="Times New Roman" w:cs="Times New Roman"/>
        </w:rPr>
        <w:t xml:space="preserve">  В</w:t>
      </w:r>
      <w:proofErr w:type="gramEnd"/>
      <w:r>
        <w:rPr>
          <w:rFonts w:ascii="Times New Roman" w:hAnsi="Times New Roman" w:cs="Times New Roman"/>
        </w:rPr>
        <w:t xml:space="preserve"> реализации в магазине  находилась продукция с истекшим сроком годности, в пластиковой упаковке по 370г в количестве 9 штук, с датой выработки 07.02.2017г., сроком годности -180 суток (до 07.08.2017г.).</w:t>
      </w:r>
    </w:p>
    <w:p w:rsidR="00013B93" w:rsidRDefault="00013B93" w:rsidP="00013B93">
      <w:pPr>
        <w:pStyle w:val="a9"/>
        <w:ind w:left="108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  <w:highlight w:val="yellow"/>
        </w:rPr>
        <w:t>Как делать нужно (можно)»: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в соответствии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</w:rPr>
        <w:t>абз</w:t>
      </w:r>
      <w:proofErr w:type="spellEnd"/>
      <w:r>
        <w:rPr>
          <w:rFonts w:ascii="Times New Roman" w:hAnsi="Times New Roman" w:cs="Times New Roman"/>
        </w:rPr>
        <w:t>. 11 п. 8.24 СП 2.3.6.1066-01 «Санитарно-эпидемиологические требования к организациям торговли и обороту в них пищевых продуктов и продовольственного сырья»;</w:t>
      </w:r>
    </w:p>
    <w:p w:rsidR="00013B93" w:rsidRDefault="00013B93" w:rsidP="00013B93">
      <w:pPr>
        <w:pStyle w:val="a8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82411"/>
      <w:r>
        <w:rPr>
          <w:rFonts w:ascii="Times New Roman" w:hAnsi="Times New Roman" w:cs="Times New Roman"/>
          <w:sz w:val="24"/>
          <w:szCs w:val="24"/>
        </w:rPr>
        <w:t>- В организациях торговли запрещается реализация продукции:</w:t>
      </w:r>
    </w:p>
    <w:p w:rsidR="00013B93" w:rsidRDefault="00013B93" w:rsidP="00013B93">
      <w:pPr>
        <w:pStyle w:val="a8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истекшими сроками годности;</w:t>
      </w:r>
    </w:p>
    <w:bookmarkEnd w:id="17"/>
    <w:p w:rsidR="00013B93" w:rsidRDefault="00013B93" w:rsidP="00013B93">
      <w:pPr>
        <w:pStyle w:val="a8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3B93" w:rsidRDefault="00013B93" w:rsidP="00013B93">
      <w:pPr>
        <w:pStyle w:val="af2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Таким образом,</w:t>
      </w:r>
      <w:r>
        <w:rPr>
          <w:rFonts w:ascii="Times New Roman" w:hAnsi="Times New Roman" w:cs="Times New Roman"/>
        </w:rPr>
        <w:t xml:space="preserve"> указанные выше нарушения обязательных требований санитарного законодательства  были квалифицированы в соответствии со следующими нормами </w:t>
      </w:r>
      <w:hyperlink r:id="rId46" w:history="1">
        <w:proofErr w:type="spellStart"/>
        <w:r>
          <w:rPr>
            <w:rStyle w:val="aa"/>
            <w:rFonts w:ascii="Times New Roman" w:hAnsi="Times New Roman" w:cs="Times New Roman"/>
          </w:rPr>
          <w:t>КоАП</w:t>
        </w:r>
        <w:proofErr w:type="spellEnd"/>
      </w:hyperlink>
      <w:r>
        <w:rPr>
          <w:rFonts w:ascii="Times New Roman" w:hAnsi="Times New Roman" w:cs="Times New Roman"/>
        </w:rPr>
        <w:t xml:space="preserve"> РФ:  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по </w:t>
      </w:r>
      <w:hyperlink r:id="rId47" w:history="1">
        <w:r>
          <w:rPr>
            <w:rStyle w:val="aa"/>
            <w:rFonts w:ascii="Times New Roman" w:hAnsi="Times New Roman" w:cs="Times New Roman"/>
          </w:rPr>
          <w:t>статье 6.3</w:t>
        </w:r>
      </w:hyperlink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КоАП</w:t>
      </w:r>
      <w:proofErr w:type="spellEnd"/>
      <w:r>
        <w:rPr>
          <w:rFonts w:ascii="Times New Roman" w:hAnsi="Times New Roman" w:cs="Times New Roman"/>
        </w:rPr>
        <w:t xml:space="preserve"> РФ за нарушение законодательства в области обеспечения санитарно-эпидемиологического благополучия населения, выразившееся в нарушении действующих санитарных правил и гигиенических нормативов, невыполнении санитарно-гигиенических и противоэпидемических мероприятий. Данная норма применялась в части нарушения требований Федерального закона от 30.03.1999 № 52 – ФЗ, ст. 11, 25, 29, 34, 35; Федерального закона от 17.09.1998г. № 157-ФЗ, ст. 3, 5; Постановления Правительства РФ от </w:t>
      </w:r>
      <w:r>
        <w:rPr>
          <w:rFonts w:ascii="Times New Roman" w:hAnsi="Times New Roman" w:cs="Times New Roman"/>
        </w:rPr>
        <w:lastRenderedPageBreak/>
        <w:t xml:space="preserve">15.07.1999 №825; Приказа Министерства здравоохранения и социального развития РФ от 12 апреля 2011г. № 302н (п.3.5, п. 4.1 Приложения №1, п.1, п.2, п.25 Приложения №2); </w:t>
      </w:r>
      <w:proofErr w:type="spellStart"/>
      <w:r>
        <w:rPr>
          <w:rFonts w:ascii="Times New Roman" w:hAnsi="Times New Roman" w:cs="Times New Roman"/>
        </w:rPr>
        <w:t>СанПиН</w:t>
      </w:r>
      <w:proofErr w:type="spellEnd"/>
      <w:r>
        <w:rPr>
          <w:rFonts w:ascii="Times New Roman" w:hAnsi="Times New Roman" w:cs="Times New Roman"/>
        </w:rPr>
        <w:t xml:space="preserve"> 2.2.4.3359-16 «Санитарно-эпидемиологические требования к физическим факторам на рабочих местах», п. 7.2.7.   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этом </w:t>
      </w:r>
      <w:hyperlink r:id="rId48" w:history="1">
        <w:r>
          <w:rPr>
            <w:rStyle w:val="aa"/>
            <w:rFonts w:ascii="Times New Roman" w:hAnsi="Times New Roman" w:cs="Times New Roman"/>
          </w:rPr>
          <w:t>статья 6.3</w:t>
        </w:r>
      </w:hyperlink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КоАП</w:t>
      </w:r>
      <w:proofErr w:type="spellEnd"/>
      <w:r>
        <w:rPr>
          <w:rFonts w:ascii="Times New Roman" w:hAnsi="Times New Roman" w:cs="Times New Roman"/>
        </w:rPr>
        <w:t xml:space="preserve"> РФ применялась за совершение действий (бездействия), выразившиеся в нарушении санитарных правил и гигиенических нормативов, ответственность за совершение которых не предусмотрена специальными составами </w:t>
      </w:r>
      <w:proofErr w:type="spellStart"/>
      <w:r>
        <w:rPr>
          <w:rFonts w:ascii="Times New Roman" w:hAnsi="Times New Roman" w:cs="Times New Roman"/>
        </w:rPr>
        <w:t>КоАП</w:t>
      </w:r>
      <w:proofErr w:type="spellEnd"/>
      <w:r>
        <w:rPr>
          <w:rFonts w:ascii="Times New Roman" w:hAnsi="Times New Roman" w:cs="Times New Roman"/>
        </w:rPr>
        <w:t>. К ответственности привлечены должностные и юридические лица.</w:t>
      </w:r>
    </w:p>
    <w:p w:rsidR="00013B93" w:rsidRDefault="00013B93" w:rsidP="00013B93">
      <w:pPr>
        <w:pStyle w:val="a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2) по </w:t>
      </w:r>
      <w:hyperlink r:id="rId49" w:history="1">
        <w:r>
          <w:rPr>
            <w:rStyle w:val="aa"/>
            <w:rFonts w:ascii="Times New Roman" w:hAnsi="Times New Roman" w:cs="Times New Roman"/>
          </w:rPr>
          <w:t>статье 6.4</w:t>
        </w:r>
      </w:hyperlink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КоАП</w:t>
      </w:r>
      <w:proofErr w:type="spellEnd"/>
      <w:r>
        <w:rPr>
          <w:rFonts w:ascii="Times New Roman" w:hAnsi="Times New Roman" w:cs="Times New Roman"/>
        </w:rPr>
        <w:t xml:space="preserve"> РФ, предусматривающей ответственность за действия, выразившиеся в нарушении санитарно-эпидемиологических требований к эксплуатации жилых помещений и общественных помещений, зданий, сооружений и транспорта. Данная норма применялась в части нарушений </w:t>
      </w:r>
      <w:r>
        <w:rPr>
          <w:rFonts w:ascii="Times New Roman" w:hAnsi="Times New Roman" w:cs="Times New Roman"/>
          <w:b/>
        </w:rPr>
        <w:t>статей 11,  24 Федерального закона № 52 – ФЗ</w:t>
      </w:r>
      <w:r>
        <w:rPr>
          <w:rFonts w:ascii="Times New Roman" w:hAnsi="Times New Roman" w:cs="Times New Roman"/>
        </w:rPr>
        <w:t xml:space="preserve"> от 30.03.1999 «О санитарно – эпидемиологическом благополучии населения», </w:t>
      </w:r>
      <w:r>
        <w:rPr>
          <w:rFonts w:ascii="Times New Roman" w:hAnsi="Times New Roman" w:cs="Times New Roman"/>
          <w:b/>
          <w:u w:val="single"/>
        </w:rPr>
        <w:t>п. 2.2.1, таблица 1;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b/>
        </w:rPr>
        <w:t xml:space="preserve">таблица 2 </w:t>
      </w:r>
      <w:proofErr w:type="spellStart"/>
      <w:r>
        <w:rPr>
          <w:rFonts w:ascii="Times New Roman" w:hAnsi="Times New Roman" w:cs="Times New Roman"/>
          <w:b/>
        </w:rPr>
        <w:t>СанПиН</w:t>
      </w:r>
      <w:proofErr w:type="spellEnd"/>
      <w:r>
        <w:rPr>
          <w:rFonts w:ascii="Times New Roman" w:hAnsi="Times New Roman" w:cs="Times New Roman"/>
          <w:b/>
        </w:rPr>
        <w:t xml:space="preserve"> 2.2.1/2.1.1.1278-03</w:t>
      </w:r>
      <w:r>
        <w:rPr>
          <w:rFonts w:ascii="Times New Roman" w:hAnsi="Times New Roman" w:cs="Times New Roman"/>
        </w:rPr>
        <w:t xml:space="preserve"> «Гигиенические требования к естественному, искусственному и совмещенному освещению жилых и общественных зданий»</w:t>
      </w:r>
      <w:r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</w:rPr>
        <w:t xml:space="preserve">  К ответственности привлечены должностные и юридические лица.</w:t>
      </w:r>
    </w:p>
    <w:p w:rsidR="00013B93" w:rsidRDefault="00013B93" w:rsidP="00013B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абзац 5, п.9.1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Cs/>
          <w:sz w:val="24"/>
          <w:szCs w:val="24"/>
        </w:rPr>
        <w:t>СанПиН</w:t>
      </w:r>
      <w:proofErr w:type="spellEnd"/>
      <w:r>
        <w:rPr>
          <w:rFonts w:ascii="Times New Roman" w:hAnsi="Times New Roman" w:cs="Times New Roman"/>
          <w:b/>
          <w:iCs/>
          <w:sz w:val="24"/>
          <w:szCs w:val="24"/>
        </w:rPr>
        <w:t xml:space="preserve"> 2.1.2.2645-10</w:t>
      </w:r>
      <w:r>
        <w:rPr>
          <w:rFonts w:ascii="Times New Roman" w:hAnsi="Times New Roman" w:cs="Times New Roman"/>
          <w:iCs/>
          <w:sz w:val="24"/>
          <w:szCs w:val="24"/>
        </w:rPr>
        <w:t>«Санитарно-эпидемиологические требования к условиям проживания в жилых зданиях и помещениях»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 ответственности привлечены должностное и юридическое лицо.</w:t>
      </w:r>
      <w:proofErr w:type="gramEnd"/>
    </w:p>
    <w:p w:rsidR="00013B93" w:rsidRDefault="00013B93" w:rsidP="00013B93">
      <w:pPr>
        <w:overflowPunct w:val="0"/>
        <w:ind w:left="284" w:hanging="284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3) 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.1 ст.6.7</w:t>
      </w:r>
      <w:r>
        <w:rPr>
          <w:rFonts w:ascii="Times New Roman" w:hAnsi="Times New Roman" w:cs="Times New Roman"/>
          <w:sz w:val="24"/>
          <w:szCs w:val="24"/>
        </w:rPr>
        <w:t xml:space="preserve"> КОАП РФ, устанавливающей ответственность за нарушение санитарно эпидемиологических требований к условиям отдыха и оздоровления детей, их воспитания и обучения. Данная норма применялась в связи с нарушением Федерального закона № 52-ФЗ от 30.03.1999 «О санитарно-эпидемиологическом благополучии населения»,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статьи 11, 28;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</w:rPr>
        <w:t>пункта 3.3; 6.2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СанПиН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2.4.2.2821 - 10 «Санитарно-эпидемиологические требования к условиям и организации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обучения в общеобразовательных учреждениях», </w:t>
      </w:r>
    </w:p>
    <w:p w:rsidR="00013B93" w:rsidRDefault="00013B93" w:rsidP="00013B93">
      <w:pPr>
        <w:overflowPunct w:val="0"/>
        <w:ind w:left="284" w:hanging="284"/>
        <w:rPr>
          <w:rFonts w:ascii="Times New Roman" w:eastAsiaTheme="minorEastAsia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   4) по </w:t>
      </w:r>
      <w:proofErr w:type="gramStart"/>
      <w:r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ч</w:t>
      </w:r>
      <w:proofErr w:type="gramEnd"/>
      <w:r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.1 ст.14.43 КОАП РФ,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устанавливающей ответственность за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нарушение изготовителем, исполнителем (лицом, выполняющим функции иностранного изготовителя), продавцом требований технических регламентов. Данная норма применялась в связи с нарушением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п.3 ст.5 гл.1; п.12, 13 ст.17 гл.3,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п.7, п.12 ст.17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ТС 021\2011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Технического регламента Таможенного союза ТР ТС 021/2011 «О безопасности пищевой продукции» (утв. Решением Комиссии Таможенного союза №880 от 09.12.2011г.):</w:t>
      </w:r>
    </w:p>
    <w:p w:rsidR="00013B93" w:rsidRDefault="00013B93" w:rsidP="00013B93">
      <w:pPr>
        <w:overflowPunct w:val="0"/>
        <w:ind w:left="284" w:hanging="284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п.1 ч.4.1 ст.4, п.6 ч.4.12 ст.4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Технического регламента Таможенного союза </w:t>
      </w:r>
      <w:proofErr w:type="gramStart"/>
      <w:r>
        <w:rPr>
          <w:rFonts w:ascii="Times New Roman" w:hAnsi="Times New Roman" w:cs="Times New Roman"/>
          <w:bCs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ТС 022/2011«Пищевая продукция в части ее маркировки» (утв. </w:t>
      </w:r>
      <w:hyperlink r:id="rId50" w:anchor="sub_0" w:history="1">
        <w:r>
          <w:rPr>
            <w:rStyle w:val="a4"/>
            <w:rFonts w:ascii="Times New Roman" w:hAnsi="Times New Roman" w:cs="Times New Roman"/>
            <w:sz w:val="24"/>
            <w:szCs w:val="24"/>
          </w:rPr>
          <w:t>Решением</w:t>
        </w:r>
      </w:hyperlink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Комиссии Таможенного союза от 9 декабря 2011 г. N 881).</w:t>
      </w:r>
    </w:p>
    <w:p w:rsidR="00013B93" w:rsidRDefault="00013B93" w:rsidP="00013B93">
      <w:pPr>
        <w:overflowPunct w:val="0"/>
        <w:ind w:left="284" w:hanging="284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5) 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по ст.19.7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КОАП РФ</w:t>
      </w:r>
      <w:proofErr w:type="gramStart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устанавливающей ответственность за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непредставление сведений (информации). Данная норма применялась в связи с непредставлением сведений на выданное индивидуальному предпринимателю предостережение о недопустимости нарушения обязательных требований, в части оборудования вентиляции в помещении общественного назначения, расположенном в жилом доме. </w:t>
      </w:r>
    </w:p>
    <w:p w:rsidR="00013B93" w:rsidRPr="0066029E" w:rsidRDefault="0066029E" w:rsidP="00013B93">
      <w:pPr>
        <w:pStyle w:val="a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</w:t>
      </w:r>
      <w:r w:rsidR="00013B93" w:rsidRPr="0066029E">
        <w:rPr>
          <w:rFonts w:ascii="Times New Roman" w:hAnsi="Times New Roman" w:cs="Times New Roman"/>
          <w:b/>
        </w:rPr>
        <w:t>нарушения статьи 22 Федерального закона «О санитарно-эпидемиологическом благополучии населения» № 52-ФЗ от 30 марта 1999 года, а так же:</w:t>
      </w:r>
    </w:p>
    <w:p w:rsidR="00013B93" w:rsidRDefault="00013B93" w:rsidP="00013B93">
      <w:pPr>
        <w:pStyle w:val="a9"/>
        <w:rPr>
          <w:rFonts w:ascii="Times New Roman" w:hAnsi="Times New Roman" w:cs="Times New Roman"/>
          <w:bCs/>
        </w:rPr>
      </w:pPr>
      <w:proofErr w:type="spellStart"/>
      <w:r w:rsidRPr="0066029E">
        <w:rPr>
          <w:rFonts w:ascii="Times New Roman" w:hAnsi="Times New Roman" w:cs="Times New Roman"/>
          <w:b/>
        </w:rPr>
        <w:t>абз</w:t>
      </w:r>
      <w:proofErr w:type="spellEnd"/>
      <w:r w:rsidRPr="0066029E">
        <w:rPr>
          <w:rFonts w:ascii="Times New Roman" w:hAnsi="Times New Roman" w:cs="Times New Roman"/>
          <w:b/>
        </w:rPr>
        <w:t xml:space="preserve">. 3, 4 п. 3.7  </w:t>
      </w:r>
      <w:proofErr w:type="spellStart"/>
      <w:r w:rsidRPr="0066029E">
        <w:rPr>
          <w:rFonts w:ascii="Times New Roman" w:hAnsi="Times New Roman" w:cs="Times New Roman"/>
          <w:b/>
          <w:bCs/>
        </w:rPr>
        <w:t>СанПиН</w:t>
      </w:r>
      <w:proofErr w:type="spellEnd"/>
      <w:r w:rsidRPr="0066029E">
        <w:rPr>
          <w:rFonts w:ascii="Times New Roman" w:hAnsi="Times New Roman" w:cs="Times New Roman"/>
          <w:b/>
          <w:bCs/>
        </w:rPr>
        <w:t xml:space="preserve"> 2.1.7.1322-03 </w:t>
      </w:r>
      <w:r>
        <w:rPr>
          <w:rFonts w:ascii="Times New Roman" w:hAnsi="Times New Roman" w:cs="Times New Roman"/>
          <w:bCs/>
        </w:rPr>
        <w:t>«Гигиенические требования к размещению и обезвреживанию отходов производства».</w:t>
      </w:r>
    </w:p>
    <w:p w:rsidR="0066029E" w:rsidRDefault="0066029E" w:rsidP="00013B93">
      <w:pPr>
        <w:pStyle w:val="a9"/>
        <w:rPr>
          <w:rFonts w:ascii="Times New Roman" w:hAnsi="Times New Roman" w:cs="Times New Roman"/>
        </w:rPr>
      </w:pPr>
    </w:p>
    <w:p w:rsidR="00685F68" w:rsidRDefault="00685F68" w:rsidP="00013B93">
      <w:pPr>
        <w:pStyle w:val="a9"/>
        <w:rPr>
          <w:rFonts w:ascii="Times New Roman" w:eastAsia="Calibri" w:hAnsi="Times New Roman" w:cs="Times New Roman"/>
          <w:highlight w:val="yellow"/>
        </w:rPr>
      </w:pPr>
    </w:p>
    <w:p w:rsidR="00013B93" w:rsidRDefault="00013B93" w:rsidP="00013B93">
      <w:pPr>
        <w:pStyle w:val="a9"/>
        <w:rPr>
          <w:rFonts w:ascii="Times New Roman" w:eastAsia="Calibri" w:hAnsi="Times New Roman" w:cs="Times New Roman"/>
        </w:rPr>
      </w:pPr>
      <w:r w:rsidRPr="0066029E">
        <w:rPr>
          <w:rFonts w:ascii="Times New Roman" w:eastAsia="Calibri" w:hAnsi="Times New Roman" w:cs="Times New Roman"/>
          <w:highlight w:val="yellow"/>
        </w:rPr>
        <w:lastRenderedPageBreak/>
        <w:t>Нарушения:</w:t>
      </w:r>
    </w:p>
    <w:p w:rsidR="0066029E" w:rsidRDefault="0066029E" w:rsidP="00013B93">
      <w:pPr>
        <w:pStyle w:val="a9"/>
        <w:rPr>
          <w:rFonts w:ascii="Times New Roman" w:eastAsia="Calibri" w:hAnsi="Times New Roman" w:cs="Times New Roman"/>
        </w:rPr>
      </w:pPr>
    </w:p>
    <w:p w:rsidR="00013B93" w:rsidRDefault="00013B93" w:rsidP="00013B93">
      <w:pPr>
        <w:pStyle w:val="a9"/>
        <w:widowControl/>
        <w:numPr>
          <w:ilvl w:val="0"/>
          <w:numId w:val="26"/>
        </w:numPr>
        <w:autoSpaceDE/>
        <w:adjustRight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Нарушена целостность упаковок хранящихся на открытых площадках отходов.</w:t>
      </w: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</w:p>
    <w:p w:rsidR="00013B93" w:rsidRDefault="00013B93" w:rsidP="00013B93">
      <w:pPr>
        <w:pStyle w:val="a9"/>
        <w:widowControl/>
        <w:numPr>
          <w:ilvl w:val="0"/>
          <w:numId w:val="26"/>
        </w:numPr>
        <w:autoSpaceDE/>
        <w:adjustRightInd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Нарушена целостность поверхности площадки, на которой размещены отходы.                                                          </w:t>
      </w:r>
    </w:p>
    <w:p w:rsidR="00013B93" w:rsidRDefault="00013B93" w:rsidP="00013B93">
      <w:pPr>
        <w:pStyle w:val="a9"/>
        <w:rPr>
          <w:rFonts w:ascii="Times New Roman" w:eastAsia="Calibri" w:hAnsi="Times New Roman" w:cs="Times New Roman"/>
        </w:rPr>
      </w:pPr>
    </w:p>
    <w:p w:rsidR="0066029E" w:rsidRDefault="0066029E" w:rsidP="00013B9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</w:p>
    <w:p w:rsidR="00013B93" w:rsidRDefault="00013B93" w:rsidP="00013B9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  <w:t>Как надо:</w:t>
      </w:r>
    </w:p>
    <w:p w:rsidR="00013B93" w:rsidRDefault="00013B93" w:rsidP="00013B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временном хранении отходов в нестационарных складах, на открытых площадках без тары (навалом, насыпью) или в негерметичной таре должны соблюдаться следующие условия:</w:t>
      </w:r>
    </w:p>
    <w:p w:rsidR="00013B93" w:rsidRDefault="00013B93" w:rsidP="00013B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поверхность хранящихся насыпью отходов или открытых приемников-накопителей должна быть защищена от воздействия атмосферных осадков и ветров (укрытие брезентом, оборудование навесом и т.д.);</w:t>
      </w:r>
    </w:p>
    <w:p w:rsidR="00013B93" w:rsidRDefault="00013B93" w:rsidP="00013B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поверхность площадки должна иметь искусственное водонепроницаемое и химически стойкое покрытие (асфальт, керамзитобетон, полимербетон, керамическая плитка и др.).</w:t>
      </w:r>
    </w:p>
    <w:p w:rsidR="00013B93" w:rsidRDefault="00013B93" w:rsidP="00013B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13B93" w:rsidRDefault="00013B93" w:rsidP="00013B93">
      <w:pPr>
        <w:pStyle w:val="a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Мероприятия без взаимодействия с юридическим лицом.</w:t>
      </w:r>
    </w:p>
    <w:p w:rsidR="00F81A5B" w:rsidRDefault="00F81A5B" w:rsidP="00013B93">
      <w:pPr>
        <w:pStyle w:val="a9"/>
        <w:rPr>
          <w:rFonts w:ascii="Times New Roman" w:hAnsi="Times New Roman" w:cs="Times New Roman"/>
          <w:b/>
        </w:rPr>
      </w:pP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81A5B">
        <w:rPr>
          <w:rFonts w:ascii="Times New Roman" w:hAnsi="Times New Roman" w:cs="Times New Roman"/>
        </w:rPr>
        <w:t xml:space="preserve">В 2017 г. специалистами  отдела надзора за радиационной безопасностью и условиями труда </w:t>
      </w:r>
      <w:r>
        <w:rPr>
          <w:rFonts w:ascii="Times New Roman" w:hAnsi="Times New Roman" w:cs="Times New Roman"/>
        </w:rPr>
        <w:t>были возбуждены 3 внеплановые выездные проверки по результатам исследований, проведенных в рамках социально-гигиенического мониторинга по фактам нарушения санитарного законодательства. В ходе проведения внеплановых проверок факты нарушений не подтвердились.</w:t>
      </w:r>
    </w:p>
    <w:p w:rsidR="00013B93" w:rsidRDefault="00013B93" w:rsidP="00013B9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13B93" w:rsidRDefault="00013B93" w:rsidP="00013B93">
      <w:pPr>
        <w:pStyle w:val="a9"/>
        <w:rPr>
          <w:rFonts w:ascii="Times New Roman" w:hAnsi="Times New Roman" w:cs="Times New Roman"/>
        </w:rPr>
      </w:pPr>
    </w:p>
    <w:p w:rsidR="00013B93" w:rsidRDefault="0066029E" w:rsidP="00013B93">
      <w:pPr>
        <w:pStyle w:val="a9"/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</w:t>
      </w:r>
      <w:r w:rsidR="00221992">
        <w:rPr>
          <w:rFonts w:ascii="Times New Roman" w:hAnsi="Times New Roman" w:cs="Times New Roman"/>
          <w:b/>
          <w:lang w:val="en-US"/>
        </w:rPr>
        <w:t>V</w:t>
      </w:r>
      <w:r w:rsidR="00221992" w:rsidRPr="00221992">
        <w:rPr>
          <w:rFonts w:ascii="Times New Roman" w:hAnsi="Times New Roman" w:cs="Times New Roman"/>
          <w:b/>
        </w:rPr>
        <w:t xml:space="preserve">. </w:t>
      </w:r>
      <w:r w:rsidR="00013B93">
        <w:rPr>
          <w:rFonts w:ascii="Times New Roman" w:hAnsi="Times New Roman" w:cs="Times New Roman"/>
          <w:b/>
        </w:rPr>
        <w:t xml:space="preserve">Отчет по обобщению и анализу правоприменительной практики государственного контроля за обеспечением безопасности донорской крови и ее компонентов </w:t>
      </w:r>
    </w:p>
    <w:p w:rsidR="00013B93" w:rsidRDefault="00013B93" w:rsidP="00013B93">
      <w:pPr>
        <w:pStyle w:val="a9"/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 </w:t>
      </w:r>
      <w:r>
        <w:rPr>
          <w:rFonts w:ascii="Times New Roman" w:hAnsi="Times New Roman" w:cs="Times New Roman"/>
          <w:b/>
          <w:lang w:val="en-US"/>
        </w:rPr>
        <w:t>II</w:t>
      </w:r>
      <w:r w:rsidRPr="002219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полугодие 2017 год.</w:t>
      </w:r>
    </w:p>
    <w:p w:rsidR="00013B93" w:rsidRDefault="00013B93" w:rsidP="00013B93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3B93" w:rsidRPr="001F1FD5" w:rsidRDefault="00013B93" w:rsidP="00013B93">
      <w:pPr>
        <w:pStyle w:val="a9"/>
        <w:ind w:firstLine="708"/>
        <w:rPr>
          <w:rFonts w:ascii="Times New Roman" w:hAnsi="Times New Roman" w:cs="Times New Roman"/>
        </w:rPr>
      </w:pPr>
      <w:proofErr w:type="gramStart"/>
      <w:r w:rsidRPr="001F1FD5">
        <w:rPr>
          <w:rFonts w:ascii="Times New Roman" w:hAnsi="Times New Roman" w:cs="Times New Roman"/>
        </w:rPr>
        <w:t xml:space="preserve">Перед началом проверок руководители проверяемых организаций были проинформированы в соответствии </w:t>
      </w:r>
      <w:r w:rsidRPr="001F1FD5">
        <w:rPr>
          <w:rStyle w:val="FontStyle22"/>
          <w:rFonts w:ascii="Times New Roman" w:hAnsi="Times New Roman" w:cs="Times New Roman"/>
          <w:sz w:val="24"/>
          <w:szCs w:val="24"/>
        </w:rPr>
        <w:t xml:space="preserve">со статьей 26.1 </w:t>
      </w:r>
      <w:r w:rsidRPr="001F1FD5">
        <w:rPr>
          <w:rFonts w:ascii="Times New Roman" w:hAnsi="Times New Roman" w:cs="Times New Roman"/>
          <w:shd w:val="clear" w:color="auto" w:fill="FFFFFF"/>
        </w:rPr>
        <w:t>Закона № 294-ФЗ</w:t>
      </w:r>
      <w:r w:rsidRPr="001F1FD5">
        <w:rPr>
          <w:rFonts w:ascii="Times New Roman" w:hAnsi="Times New Roman" w:cs="Times New Roman"/>
        </w:rPr>
        <w:t xml:space="preserve"> от 26 декабря 2008 года о надзорных каникулах для </w:t>
      </w:r>
      <w:r w:rsidRPr="001F1FD5">
        <w:rPr>
          <w:rFonts w:ascii="Times New Roman" w:hAnsi="Times New Roman" w:cs="Times New Roman"/>
          <w:color w:val="000000"/>
        </w:rPr>
        <w:t>юридических лиц, индивидуальных предпринимателей, отнесенных в соответствии с положениями</w:t>
      </w:r>
      <w:r w:rsidRPr="001F1FD5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1F1FD5">
        <w:rPr>
          <w:rFonts w:ascii="Times New Roman" w:hAnsi="Times New Roman" w:cs="Times New Roman"/>
          <w:shd w:val="clear" w:color="auto" w:fill="FFFFFF"/>
        </w:rPr>
        <w:t>статьи 4 Федерального закона от 24 июля 2007 года № 209-ФЗ "О развитии малого и среднего предпринимательства в Российской Федерации"</w:t>
      </w:r>
      <w:r w:rsidRPr="001F1FD5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1F1FD5">
        <w:rPr>
          <w:rFonts w:ascii="Times New Roman" w:hAnsi="Times New Roman" w:cs="Times New Roman"/>
          <w:color w:val="000000"/>
        </w:rPr>
        <w:t>к субъектам малого предпринимательства</w:t>
      </w:r>
      <w:r w:rsidRPr="001F1FD5">
        <w:rPr>
          <w:rFonts w:ascii="Times New Roman" w:hAnsi="Times New Roman" w:cs="Times New Roman"/>
          <w:shd w:val="clear" w:color="auto" w:fill="FFFFFF"/>
        </w:rPr>
        <w:t>, предупреждены об административной ответственности</w:t>
      </w:r>
      <w:proofErr w:type="gramEnd"/>
      <w:r w:rsidRPr="001F1FD5">
        <w:rPr>
          <w:rFonts w:ascii="Times New Roman" w:hAnsi="Times New Roman" w:cs="Times New Roman"/>
          <w:shd w:val="clear" w:color="auto" w:fill="FFFFFF"/>
        </w:rPr>
        <w:t xml:space="preserve"> </w:t>
      </w:r>
      <w:r w:rsidRPr="001F1FD5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1F1FD5">
        <w:rPr>
          <w:rFonts w:ascii="Times New Roman" w:hAnsi="Times New Roman" w:cs="Times New Roman"/>
        </w:rPr>
        <w:t xml:space="preserve">согласно ст.ст. 19.4, </w:t>
      </w:r>
      <w:r w:rsidRPr="001F1FD5">
        <w:rPr>
          <w:rStyle w:val="FontStyle22"/>
          <w:rFonts w:ascii="Times New Roman" w:hAnsi="Times New Roman" w:cs="Times New Roman"/>
          <w:sz w:val="24"/>
          <w:szCs w:val="24"/>
        </w:rPr>
        <w:t xml:space="preserve">19.4.1, 19.7  </w:t>
      </w:r>
      <w:proofErr w:type="spellStart"/>
      <w:r w:rsidRPr="001F1FD5">
        <w:rPr>
          <w:rStyle w:val="FontStyle22"/>
          <w:rFonts w:ascii="Times New Roman" w:hAnsi="Times New Roman" w:cs="Times New Roman"/>
          <w:sz w:val="24"/>
          <w:szCs w:val="24"/>
        </w:rPr>
        <w:t>КоАП</w:t>
      </w:r>
      <w:proofErr w:type="spellEnd"/>
      <w:r w:rsidRPr="001F1FD5">
        <w:rPr>
          <w:rStyle w:val="FontStyle22"/>
          <w:rFonts w:ascii="Times New Roman" w:hAnsi="Times New Roman" w:cs="Times New Roman"/>
          <w:sz w:val="24"/>
          <w:szCs w:val="24"/>
        </w:rPr>
        <w:t xml:space="preserve"> РФ за неповиновение законному распоряжению,</w:t>
      </w:r>
      <w:r w:rsidRPr="001F1FD5">
        <w:rPr>
          <w:rFonts w:ascii="Times New Roman" w:hAnsi="Times New Roman" w:cs="Times New Roman"/>
        </w:rPr>
        <w:t xml:space="preserve"> за воспрепятствование законной деятельности</w:t>
      </w:r>
      <w:r w:rsidRPr="001F1FD5">
        <w:rPr>
          <w:rStyle w:val="FontStyle22"/>
          <w:rFonts w:ascii="Times New Roman" w:hAnsi="Times New Roman" w:cs="Times New Roman"/>
          <w:sz w:val="24"/>
          <w:szCs w:val="24"/>
        </w:rPr>
        <w:t>,</w:t>
      </w:r>
      <w:r w:rsidRPr="001F1FD5">
        <w:rPr>
          <w:rFonts w:ascii="Times New Roman" w:hAnsi="Times New Roman" w:cs="Times New Roman"/>
        </w:rPr>
        <w:t xml:space="preserve"> </w:t>
      </w:r>
      <w:r w:rsidRPr="001F1FD5">
        <w:rPr>
          <w:rStyle w:val="FontStyle22"/>
          <w:rFonts w:ascii="Times New Roman" w:hAnsi="Times New Roman" w:cs="Times New Roman"/>
          <w:sz w:val="24"/>
          <w:szCs w:val="24"/>
        </w:rPr>
        <w:t>за непредставление или несвоевременное представление сведений (информации) должностному лицу органа, осуществляющего государственный надзор (контроль).</w:t>
      </w:r>
    </w:p>
    <w:p w:rsidR="00013B93" w:rsidRPr="001F1FD5" w:rsidRDefault="00013B93" w:rsidP="00013B93">
      <w:pPr>
        <w:pStyle w:val="a9"/>
        <w:rPr>
          <w:rFonts w:ascii="Times New Roman" w:hAnsi="Times New Roman" w:cs="Times New Roman"/>
        </w:rPr>
      </w:pPr>
      <w:r w:rsidRPr="001F1FD5">
        <w:rPr>
          <w:rFonts w:ascii="Times New Roman" w:hAnsi="Times New Roman" w:cs="Times New Roman"/>
        </w:rPr>
        <w:t xml:space="preserve">Проанализированы типовые нарушения обязательных требований законодательства, допущенные хозяйствующими субъектами во втором полугодии  2017 года. </w:t>
      </w:r>
    </w:p>
    <w:p w:rsidR="00013B93" w:rsidRPr="001F1FD5" w:rsidRDefault="00013B93" w:rsidP="00013B93">
      <w:pPr>
        <w:pStyle w:val="a9"/>
        <w:rPr>
          <w:rFonts w:ascii="Times New Roman" w:hAnsi="Times New Roman" w:cs="Times New Roman"/>
        </w:rPr>
      </w:pPr>
      <w:r w:rsidRPr="001F1FD5">
        <w:rPr>
          <w:rFonts w:ascii="Times New Roman" w:hAnsi="Times New Roman" w:cs="Times New Roman"/>
        </w:rPr>
        <w:t>По результатам анализа установлено, что в ходе 2-х проверок (плановой и внеплановой) выявлено 7 нарушений обязательных требований законодательства в сфере донорства крови и ее компонентов:</w:t>
      </w:r>
    </w:p>
    <w:p w:rsidR="00013B93" w:rsidRPr="001F1FD5" w:rsidRDefault="00013B93" w:rsidP="00013B93">
      <w:pPr>
        <w:pStyle w:val="a6"/>
        <w:widowControl w:val="0"/>
        <w:ind w:right="-135"/>
        <w:rPr>
          <w:u w:val="single"/>
        </w:rPr>
      </w:pPr>
    </w:p>
    <w:p w:rsidR="00013B93" w:rsidRPr="001F1FD5" w:rsidRDefault="00013B93" w:rsidP="00013B93">
      <w:pPr>
        <w:pStyle w:val="a6"/>
        <w:widowControl w:val="0"/>
        <w:numPr>
          <w:ilvl w:val="0"/>
          <w:numId w:val="27"/>
        </w:numPr>
        <w:spacing w:after="0"/>
        <w:ind w:right="-135"/>
        <w:jc w:val="both"/>
        <w:rPr>
          <w:u w:val="single"/>
        </w:rPr>
      </w:pPr>
      <w:r w:rsidRPr="001F1FD5">
        <w:rPr>
          <w:u w:val="single"/>
        </w:rPr>
        <w:t>пунктов</w:t>
      </w:r>
      <w:r w:rsidRPr="001F1FD5">
        <w:rPr>
          <w:iCs/>
          <w:u w:val="single"/>
        </w:rPr>
        <w:t xml:space="preserve"> 4, 5 </w:t>
      </w:r>
      <w:r w:rsidRPr="001F1FD5">
        <w:rPr>
          <w:u w:val="single"/>
        </w:rPr>
        <w:t>Постановления Правительства РФ от 12 апреля 2013 г. N 332 «Об утверждении Правил осуществления безвозмездной передачи донорской крови и (или) ее компонентов организациями, входящими в службу крови»</w:t>
      </w:r>
      <w:r w:rsidRPr="001F1FD5">
        <w:rPr>
          <w:iCs/>
          <w:u w:val="single"/>
        </w:rPr>
        <w:t>:</w:t>
      </w:r>
    </w:p>
    <w:p w:rsidR="00013B93" w:rsidRPr="001F1FD5" w:rsidRDefault="00013B93" w:rsidP="00013B93">
      <w:pPr>
        <w:pStyle w:val="a9"/>
        <w:ind w:firstLine="0"/>
        <w:rPr>
          <w:rFonts w:ascii="Times New Roman" w:hAnsi="Times New Roman" w:cs="Times New Roman"/>
          <w:iCs/>
        </w:rPr>
      </w:pPr>
    </w:p>
    <w:p w:rsidR="00013B93" w:rsidRDefault="00013B93" w:rsidP="00013B93">
      <w:pPr>
        <w:pStyle w:val="a9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  <w:szCs w:val="28"/>
          <w:highlight w:val="yellow"/>
        </w:rPr>
        <w:t>Пример нарушения:</w:t>
      </w:r>
      <w:r>
        <w:rPr>
          <w:rFonts w:ascii="Times New Roman" w:hAnsi="Times New Roman" w:cs="Times New Roman"/>
          <w:iCs/>
          <w:szCs w:val="28"/>
        </w:rPr>
        <w:t xml:space="preserve"> отсутствует документ, определяющий порядок безвозмездной передачи компонентов донорской крови.</w:t>
      </w:r>
    </w:p>
    <w:p w:rsidR="00013B93" w:rsidRDefault="00013B93" w:rsidP="00013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3B93" w:rsidRDefault="00013B93" w:rsidP="00013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>«Как делать нужно»:</w:t>
      </w:r>
      <w:r>
        <w:rPr>
          <w:rFonts w:ascii="Times New Roman" w:hAnsi="Times New Roman"/>
          <w:sz w:val="24"/>
          <w:szCs w:val="24"/>
        </w:rPr>
        <w:t xml:space="preserve"> безвозмездная передача донорской крови и ее компонентов осуществляется в </w:t>
      </w:r>
      <w:r>
        <w:rPr>
          <w:rFonts w:ascii="Times New Roman" w:hAnsi="Times New Roman"/>
          <w:sz w:val="24"/>
          <w:szCs w:val="24"/>
        </w:rPr>
        <w:lastRenderedPageBreak/>
        <w:t>соответствии с решением руководителя федерального органа исполнительной власти, в ведении которого находится поставщик, и на основании акта безвозмездной передачи донорской крови и ее компонентов, составляемого организацией поставщиком и организацией получателем; форма акта безвозмездной передачи донорской крови и ее компонентов утверждается МЗ РФ.</w:t>
      </w:r>
    </w:p>
    <w:p w:rsidR="00013B93" w:rsidRDefault="00013B93" w:rsidP="00013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3B93" w:rsidRDefault="00013B93" w:rsidP="00013B93">
      <w:pPr>
        <w:pStyle w:val="a8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пункта 11.1.5 Приказа Министерства здравоохранения РФ от 25 ноября 2002 г. N 363 «Об утверждении Инструкции по применению компонентов крови»:  </w:t>
      </w:r>
    </w:p>
    <w:p w:rsidR="00013B93" w:rsidRDefault="00013B93" w:rsidP="00013B93">
      <w:pPr>
        <w:pStyle w:val="a6"/>
        <w:widowControl w:val="0"/>
        <w:ind w:right="-135"/>
        <w:rPr>
          <w:szCs w:val="28"/>
          <w:u w:val="single"/>
        </w:rPr>
      </w:pPr>
    </w:p>
    <w:p w:rsidR="00013B93" w:rsidRDefault="00013B93" w:rsidP="00013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highlight w:val="yellow"/>
        </w:rPr>
        <w:t>Пример нарушения:</w:t>
      </w:r>
      <w:r>
        <w:rPr>
          <w:rFonts w:ascii="Times New Roman" w:hAnsi="Times New Roman"/>
          <w:iCs/>
          <w:szCs w:val="28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пациентке с осложненным </w:t>
      </w:r>
      <w:proofErr w:type="spellStart"/>
      <w:r>
        <w:rPr>
          <w:rFonts w:ascii="Times New Roman" w:hAnsi="Times New Roman"/>
          <w:sz w:val="24"/>
          <w:szCs w:val="24"/>
        </w:rPr>
        <w:t>трансфузионным</w:t>
      </w:r>
      <w:proofErr w:type="spellEnd"/>
      <w:r>
        <w:rPr>
          <w:rFonts w:ascii="Times New Roman" w:hAnsi="Times New Roman"/>
          <w:sz w:val="24"/>
          <w:szCs w:val="24"/>
        </w:rPr>
        <w:t xml:space="preserve"> анамнезом (аллергическая реакция) проводилось переливание </w:t>
      </w:r>
      <w:proofErr w:type="spellStart"/>
      <w:r>
        <w:rPr>
          <w:rFonts w:ascii="Times New Roman" w:hAnsi="Times New Roman"/>
          <w:sz w:val="24"/>
          <w:szCs w:val="24"/>
        </w:rPr>
        <w:t>неотмытой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эритроцитной</w:t>
      </w:r>
      <w:proofErr w:type="spellEnd"/>
      <w:r>
        <w:rPr>
          <w:rFonts w:ascii="Times New Roman" w:hAnsi="Times New Roman"/>
          <w:sz w:val="24"/>
          <w:szCs w:val="24"/>
        </w:rPr>
        <w:t xml:space="preserve"> взвеси. </w:t>
      </w:r>
    </w:p>
    <w:p w:rsidR="00013B93" w:rsidRDefault="00013B93" w:rsidP="00013B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13B93" w:rsidRDefault="00013B93" w:rsidP="00013B93">
      <w:pPr>
        <w:pStyle w:val="a6"/>
        <w:widowControl w:val="0"/>
        <w:ind w:right="-135"/>
      </w:pPr>
      <w:r>
        <w:rPr>
          <w:highlight w:val="yellow"/>
        </w:rPr>
        <w:t>«Как делать нужно»:</w:t>
      </w:r>
      <w:r>
        <w:t xml:space="preserve"> при наличии осложненного </w:t>
      </w:r>
      <w:proofErr w:type="spellStart"/>
      <w:r>
        <w:t>трансфузионного</w:t>
      </w:r>
      <w:proofErr w:type="spellEnd"/>
      <w:r>
        <w:t xml:space="preserve"> анамнеза возможно использование </w:t>
      </w:r>
      <w:proofErr w:type="spellStart"/>
      <w:r>
        <w:t>предоперационно</w:t>
      </w:r>
      <w:proofErr w:type="spellEnd"/>
      <w:r>
        <w:t xml:space="preserve"> заготовленных </w:t>
      </w:r>
      <w:proofErr w:type="spellStart"/>
      <w:r>
        <w:t>аутологичных</w:t>
      </w:r>
      <w:proofErr w:type="spellEnd"/>
      <w:r>
        <w:t xml:space="preserve"> компонентов донорской крови, при отсутствии такой возможности используют только размороженные отмытые эритроциты.</w:t>
      </w:r>
    </w:p>
    <w:p w:rsidR="00013B93" w:rsidRDefault="00013B93" w:rsidP="00013B93">
      <w:pPr>
        <w:pStyle w:val="a6"/>
        <w:widowControl w:val="0"/>
        <w:ind w:right="-135"/>
        <w:rPr>
          <w:szCs w:val="28"/>
          <w:u w:val="single"/>
        </w:rPr>
      </w:pPr>
    </w:p>
    <w:p w:rsidR="00013B93" w:rsidRDefault="00013B93" w:rsidP="00013B93">
      <w:pPr>
        <w:pStyle w:val="a6"/>
        <w:widowControl w:val="0"/>
        <w:numPr>
          <w:ilvl w:val="0"/>
          <w:numId w:val="27"/>
        </w:numPr>
        <w:spacing w:after="0"/>
        <w:ind w:right="-135"/>
        <w:jc w:val="both"/>
        <w:rPr>
          <w:szCs w:val="28"/>
          <w:u w:val="single"/>
        </w:rPr>
      </w:pPr>
      <w:r>
        <w:rPr>
          <w:szCs w:val="28"/>
          <w:u w:val="single"/>
        </w:rPr>
        <w:t>пунктов</w:t>
      </w:r>
      <w:r>
        <w:rPr>
          <w:iCs/>
          <w:szCs w:val="28"/>
          <w:u w:val="single"/>
        </w:rPr>
        <w:t xml:space="preserve"> 18, </w:t>
      </w:r>
      <w:r>
        <w:rPr>
          <w:szCs w:val="28"/>
          <w:u w:val="single"/>
        </w:rPr>
        <w:t>19, 22, 46,</w:t>
      </w:r>
      <w:r>
        <w:rPr>
          <w:iCs/>
          <w:szCs w:val="28"/>
          <w:u w:val="single"/>
        </w:rPr>
        <w:t xml:space="preserve"> приложения 1 </w:t>
      </w:r>
      <w:r>
        <w:rPr>
          <w:szCs w:val="28"/>
          <w:u w:val="single"/>
        </w:rPr>
        <w:t>Приказа Министерства здравоохранения РФ от 2 апреля 2013г. №183н «Об утверждении правил клинического использования донорской крови и (или) ее компонентов»:</w:t>
      </w:r>
      <w:r>
        <w:rPr>
          <w:bCs/>
          <w:color w:val="26282F"/>
          <w:u w:val="single"/>
        </w:rPr>
        <w:t xml:space="preserve"> </w:t>
      </w:r>
    </w:p>
    <w:p w:rsidR="00013B93" w:rsidRDefault="00013B93" w:rsidP="00013B93">
      <w:pPr>
        <w:pStyle w:val="a6"/>
        <w:widowControl w:val="0"/>
        <w:ind w:left="720" w:right="-135"/>
        <w:rPr>
          <w:szCs w:val="28"/>
          <w:u w:val="single"/>
        </w:rPr>
      </w:pPr>
    </w:p>
    <w:p w:rsidR="00013B93" w:rsidRPr="00221992" w:rsidRDefault="00013B93" w:rsidP="002219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highlight w:val="yellow"/>
        </w:rPr>
        <w:t>1)Пример нарушения пункта 18, приложения 1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объем перелитого компонента донорской крови, указанный </w:t>
      </w:r>
      <w:r>
        <w:rPr>
          <w:rFonts w:ascii="Times New Roman" w:hAnsi="Times New Roman"/>
          <w:iCs/>
          <w:sz w:val="24"/>
          <w:szCs w:val="24"/>
        </w:rPr>
        <w:t>в</w:t>
      </w:r>
      <w:r>
        <w:rPr>
          <w:rFonts w:ascii="Times New Roman" w:hAnsi="Times New Roman"/>
          <w:bCs/>
          <w:color w:val="26282F"/>
          <w:sz w:val="24"/>
          <w:szCs w:val="24"/>
        </w:rPr>
        <w:t xml:space="preserve"> пункте 23 </w:t>
      </w:r>
      <w:r>
        <w:rPr>
          <w:rFonts w:ascii="Times New Roman" w:hAnsi="Times New Roman"/>
          <w:sz w:val="24"/>
          <w:szCs w:val="24"/>
        </w:rPr>
        <w:t xml:space="preserve">протокола трансфузии, не соответствует объему компонента донорской крови,  указанному в листе регистрации переливания </w:t>
      </w:r>
      <w:proofErr w:type="spellStart"/>
      <w:r>
        <w:rPr>
          <w:rFonts w:ascii="Times New Roman" w:hAnsi="Times New Roman"/>
          <w:sz w:val="24"/>
          <w:szCs w:val="24"/>
        </w:rPr>
        <w:t>трансфузионных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сред.</w:t>
      </w:r>
    </w:p>
    <w:p w:rsidR="00013B93" w:rsidRPr="00221992" w:rsidRDefault="00013B93" w:rsidP="00221992">
      <w:pPr>
        <w:pStyle w:val="a6"/>
        <w:widowControl w:val="0"/>
        <w:ind w:right="-135"/>
      </w:pPr>
      <w:r>
        <w:rPr>
          <w:highlight w:val="yellow"/>
        </w:rPr>
        <w:t>«Как делать нужно»:</w:t>
      </w:r>
      <w:r>
        <w:t xml:space="preserve"> врач, проводящий трансфузию компонентов донорской крови, обязан производить запись в медицинской документации реципиента, отражающей состояние здоровья (протокол трансфузии).</w:t>
      </w:r>
    </w:p>
    <w:p w:rsidR="00013B93" w:rsidRPr="00221992" w:rsidRDefault="00013B93" w:rsidP="002219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2) </w:t>
      </w:r>
      <w:r>
        <w:rPr>
          <w:rFonts w:ascii="Times New Roman" w:hAnsi="Times New Roman"/>
          <w:iCs/>
          <w:sz w:val="24"/>
          <w:szCs w:val="24"/>
          <w:highlight w:val="yellow"/>
        </w:rPr>
        <w:t xml:space="preserve">Пример нарушения пункта </w:t>
      </w:r>
      <w:r>
        <w:rPr>
          <w:rFonts w:ascii="Times New Roman" w:hAnsi="Times New Roman"/>
          <w:sz w:val="24"/>
          <w:szCs w:val="24"/>
          <w:highlight w:val="yellow"/>
        </w:rPr>
        <w:t>19</w:t>
      </w:r>
      <w:r>
        <w:rPr>
          <w:rFonts w:ascii="Times New Roman" w:hAnsi="Times New Roman"/>
          <w:sz w:val="24"/>
          <w:szCs w:val="24"/>
        </w:rPr>
        <w:t>: н</w:t>
      </w:r>
      <w:r>
        <w:rPr>
          <w:rFonts w:ascii="Times New Roman" w:hAnsi="Times New Roman"/>
          <w:iCs/>
          <w:sz w:val="24"/>
          <w:szCs w:val="24"/>
        </w:rPr>
        <w:t xml:space="preserve">е проведено исследование мочи у реципиента  на следующий день после трансфузии </w:t>
      </w:r>
      <w:proofErr w:type="spellStart"/>
      <w:r>
        <w:rPr>
          <w:rFonts w:ascii="Times New Roman" w:hAnsi="Times New Roman"/>
          <w:iCs/>
          <w:sz w:val="24"/>
          <w:szCs w:val="24"/>
        </w:rPr>
        <w:t>эритроцитной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массы.</w:t>
      </w:r>
    </w:p>
    <w:p w:rsidR="00013B93" w:rsidRPr="00221992" w:rsidRDefault="00013B93" w:rsidP="00013B93">
      <w:pPr>
        <w:pStyle w:val="a6"/>
        <w:widowControl w:val="0"/>
        <w:ind w:right="-135"/>
      </w:pPr>
      <w:r>
        <w:rPr>
          <w:highlight w:val="yellow"/>
        </w:rPr>
        <w:t>«Как делать нужно»:</w:t>
      </w:r>
      <w:r>
        <w:t xml:space="preserve"> на следующий день после трансфузии компонента донорской крови реципиенту проводится клинический анализ мочи.</w:t>
      </w:r>
    </w:p>
    <w:p w:rsidR="00013B93" w:rsidRDefault="00013B93" w:rsidP="00013B93">
      <w:pPr>
        <w:pStyle w:val="a6"/>
        <w:widowControl w:val="0"/>
        <w:ind w:right="-135"/>
        <w:rPr>
          <w:b/>
          <w:szCs w:val="28"/>
        </w:rPr>
      </w:pPr>
      <w:r>
        <w:rPr>
          <w:highlight w:val="yellow"/>
        </w:rPr>
        <w:t>3)</w:t>
      </w:r>
      <w:r>
        <w:rPr>
          <w:iCs/>
          <w:highlight w:val="yellow"/>
        </w:rPr>
        <w:t xml:space="preserve">Пример нарушения </w:t>
      </w:r>
      <w:r>
        <w:rPr>
          <w:highlight w:val="yellow"/>
        </w:rPr>
        <w:t>приложения 1:</w:t>
      </w:r>
      <w:r>
        <w:t xml:space="preserve"> в пункте 33 протокола трансфузии компонентов донорской крови не указан цвет мочи, (указан тон - темная), не указан контроль диуреза через 2 часа после трансфузии;</w:t>
      </w:r>
      <w:r>
        <w:rPr>
          <w:b/>
          <w:szCs w:val="28"/>
        </w:rPr>
        <w:t xml:space="preserve"> </w:t>
      </w:r>
    </w:p>
    <w:p w:rsidR="00013B93" w:rsidRDefault="00013B93" w:rsidP="00013B93">
      <w:pPr>
        <w:pStyle w:val="a6"/>
        <w:widowControl w:val="0"/>
        <w:ind w:right="-135"/>
        <w:rPr>
          <w:b/>
          <w:szCs w:val="28"/>
        </w:rPr>
      </w:pPr>
      <w:r>
        <w:rPr>
          <w:b/>
          <w:szCs w:val="28"/>
        </w:rPr>
        <w:t xml:space="preserve">- </w:t>
      </w:r>
      <w:r>
        <w:t xml:space="preserve">не соответствует данным этикетки контейнера наименование компонента донорской крови: </w:t>
      </w:r>
      <w:proofErr w:type="spellStart"/>
      <w:r>
        <w:t>эритроцитная</w:t>
      </w:r>
      <w:proofErr w:type="spellEnd"/>
      <w:r>
        <w:t xml:space="preserve"> масса в протоколе, </w:t>
      </w:r>
      <w:proofErr w:type="spellStart"/>
      <w:r>
        <w:t>эритроцитная</w:t>
      </w:r>
      <w:proofErr w:type="spellEnd"/>
      <w:r>
        <w:t xml:space="preserve"> взвесь - на этикетке;</w:t>
      </w:r>
      <w:r>
        <w:rPr>
          <w:b/>
          <w:szCs w:val="28"/>
        </w:rPr>
        <w:t xml:space="preserve"> </w:t>
      </w:r>
    </w:p>
    <w:p w:rsidR="00013B93" w:rsidRDefault="00013B93" w:rsidP="00013B93">
      <w:pPr>
        <w:pStyle w:val="a6"/>
        <w:widowControl w:val="0"/>
        <w:ind w:right="-135"/>
        <w:rPr>
          <w:b/>
          <w:szCs w:val="28"/>
        </w:rPr>
      </w:pPr>
      <w:r>
        <w:rPr>
          <w:b/>
          <w:szCs w:val="28"/>
        </w:rPr>
        <w:t xml:space="preserve">- </w:t>
      </w:r>
      <w:r>
        <w:t xml:space="preserve">не соответствует объем </w:t>
      </w:r>
      <w:proofErr w:type="spellStart"/>
      <w:r>
        <w:t>эритроцитной</w:t>
      </w:r>
      <w:proofErr w:type="spellEnd"/>
      <w:r>
        <w:t xml:space="preserve"> массы, указанный на этикетке, объему </w:t>
      </w:r>
      <w:proofErr w:type="spellStart"/>
      <w:r>
        <w:t>эритроцитной</w:t>
      </w:r>
      <w:proofErr w:type="spellEnd"/>
      <w:r>
        <w:t xml:space="preserve"> массы в  протоколе;</w:t>
      </w:r>
      <w:r>
        <w:rPr>
          <w:b/>
          <w:szCs w:val="28"/>
        </w:rPr>
        <w:t xml:space="preserve"> </w:t>
      </w:r>
    </w:p>
    <w:p w:rsidR="00013B93" w:rsidRPr="00221992" w:rsidRDefault="00013B93" w:rsidP="00013B93">
      <w:pPr>
        <w:pStyle w:val="a6"/>
        <w:widowControl w:val="0"/>
        <w:ind w:right="-135"/>
        <w:rPr>
          <w:b/>
          <w:szCs w:val="28"/>
        </w:rPr>
      </w:pPr>
      <w:r>
        <w:t>- в протоколе трансфузии не указано наименование организации, заготовившей компонент донорской крови.</w:t>
      </w:r>
    </w:p>
    <w:p w:rsidR="00013B93" w:rsidRDefault="00013B93" w:rsidP="00013B93">
      <w:pPr>
        <w:pStyle w:val="a6"/>
        <w:widowControl w:val="0"/>
        <w:ind w:right="-135"/>
      </w:pPr>
      <w:r>
        <w:rPr>
          <w:highlight w:val="yellow"/>
        </w:rPr>
        <w:t>«Как делать нужно»</w:t>
      </w:r>
      <w:proofErr w:type="gramStart"/>
      <w:r>
        <w:rPr>
          <w:highlight w:val="yellow"/>
        </w:rPr>
        <w:t>:</w:t>
      </w:r>
      <w:r>
        <w:t>в</w:t>
      </w:r>
      <w:proofErr w:type="gramEnd"/>
      <w:r>
        <w:t xml:space="preserve"> пункте 33 протокола трансфузии компонентов донорской крови должен быть указан цвет мочи, контроль диуреза через 2 часа;</w:t>
      </w:r>
    </w:p>
    <w:p w:rsidR="00013B93" w:rsidRDefault="00013B93" w:rsidP="00013B93">
      <w:pPr>
        <w:pStyle w:val="a6"/>
        <w:widowControl w:val="0"/>
        <w:ind w:right="-135"/>
      </w:pPr>
      <w:r>
        <w:t>- наименование перелитого компонента донорской крови, указанное на этикетке, должно соответствовать наименованию компонента донорской крови в протоколе трансфузии;</w:t>
      </w:r>
    </w:p>
    <w:p w:rsidR="00013B93" w:rsidRDefault="00013B93" w:rsidP="00013B93">
      <w:pPr>
        <w:pStyle w:val="a6"/>
        <w:widowControl w:val="0"/>
        <w:ind w:right="-135"/>
      </w:pPr>
      <w:r>
        <w:t>- объем перелитого компонента донорской крови, указанный в этикетке, должен соответствовать объему компонента донорской крови  в протоколе трансфузии;</w:t>
      </w:r>
    </w:p>
    <w:p w:rsidR="00013B93" w:rsidRPr="00221992" w:rsidRDefault="00013B93" w:rsidP="00013B93">
      <w:pPr>
        <w:pStyle w:val="a6"/>
        <w:widowControl w:val="0"/>
        <w:ind w:right="-135"/>
        <w:rPr>
          <w:highlight w:val="yellow"/>
        </w:rPr>
      </w:pPr>
      <w:r>
        <w:t>- в протоколе трансфузии указывается наименование организации, заготовившей компонент донорской крови в соответствии с  данными этикетки.</w:t>
      </w:r>
    </w:p>
    <w:p w:rsidR="00013B93" w:rsidRPr="00221992" w:rsidRDefault="00013B93" w:rsidP="00013B93">
      <w:pPr>
        <w:pStyle w:val="a6"/>
        <w:widowControl w:val="0"/>
        <w:ind w:right="-135"/>
      </w:pPr>
      <w:r>
        <w:rPr>
          <w:highlight w:val="yellow"/>
        </w:rPr>
        <w:lastRenderedPageBreak/>
        <w:t xml:space="preserve">4)Пример </w:t>
      </w:r>
      <w:r>
        <w:rPr>
          <w:iCs/>
          <w:highlight w:val="yellow"/>
        </w:rPr>
        <w:t xml:space="preserve">нарушения пункта </w:t>
      </w:r>
      <w:r>
        <w:rPr>
          <w:highlight w:val="yellow"/>
        </w:rPr>
        <w:t>22</w:t>
      </w:r>
      <w:r>
        <w:t xml:space="preserve">: </w:t>
      </w:r>
      <w:r>
        <w:rPr>
          <w:iCs/>
        </w:rPr>
        <w:t>не проведен скрининг антиэритроцитарных антител и определение антигенов эритроцитов</w:t>
      </w:r>
      <w:proofErr w:type="gramStart"/>
      <w:r>
        <w:t xml:space="preserve"> С</w:t>
      </w:r>
      <w:proofErr w:type="gramEnd"/>
      <w:r>
        <w:t>, с, Е, е, С</w:t>
      </w:r>
      <w:r>
        <w:rPr>
          <w:vertAlign w:val="superscript"/>
          <w:lang w:val="en-US"/>
        </w:rPr>
        <w:t>W</w:t>
      </w:r>
      <w:r>
        <w:t xml:space="preserve">, К и </w:t>
      </w:r>
      <w:r>
        <w:rPr>
          <w:lang w:val="en-US"/>
        </w:rPr>
        <w:t>k</w:t>
      </w:r>
      <w:r w:rsidRPr="00013B93">
        <w:rPr>
          <w:iCs/>
        </w:rPr>
        <w:t xml:space="preserve"> </w:t>
      </w:r>
      <w:r>
        <w:t xml:space="preserve"> больного, которому проводились множественные трансфузии компонентов донорской крови.</w:t>
      </w:r>
    </w:p>
    <w:p w:rsidR="00013B93" w:rsidRPr="00221992" w:rsidRDefault="00013B93" w:rsidP="00013B93">
      <w:pPr>
        <w:pStyle w:val="a6"/>
        <w:widowControl w:val="0"/>
        <w:ind w:right="-135"/>
      </w:pPr>
      <w:r>
        <w:rPr>
          <w:highlight w:val="yellow"/>
        </w:rPr>
        <w:t>«Как делать нужно»:</w:t>
      </w:r>
      <w:r>
        <w:t xml:space="preserve"> </w:t>
      </w:r>
      <w:r>
        <w:rPr>
          <w:iCs/>
        </w:rPr>
        <w:t>скрининг антиэритроцитарных антител и определение антигенов эритроцитов</w:t>
      </w:r>
      <w:proofErr w:type="gramStart"/>
      <w:r>
        <w:t xml:space="preserve"> С</w:t>
      </w:r>
      <w:proofErr w:type="gramEnd"/>
      <w:r>
        <w:t>, с, Е, е, С</w:t>
      </w:r>
      <w:r>
        <w:rPr>
          <w:vertAlign w:val="superscript"/>
          <w:lang w:val="en-US"/>
        </w:rPr>
        <w:t>W</w:t>
      </w:r>
      <w:r>
        <w:t xml:space="preserve">, К и </w:t>
      </w:r>
      <w:r>
        <w:rPr>
          <w:lang w:val="en-US"/>
        </w:rPr>
        <w:t>k</w:t>
      </w:r>
      <w:r>
        <w:t xml:space="preserve"> проводится реципиентам, нуждающимся в многократных (повторных) трансфузиях компонентов донорской крови.</w:t>
      </w:r>
    </w:p>
    <w:p w:rsidR="00013B93" w:rsidRPr="00221992" w:rsidRDefault="00013B93" w:rsidP="002219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5)Пример </w:t>
      </w:r>
      <w:r>
        <w:rPr>
          <w:rFonts w:ascii="Times New Roman" w:hAnsi="Times New Roman"/>
          <w:iCs/>
          <w:sz w:val="24"/>
          <w:szCs w:val="24"/>
          <w:highlight w:val="yellow"/>
        </w:rPr>
        <w:t>нарушения пункта 46</w:t>
      </w:r>
      <w:r>
        <w:rPr>
          <w:rFonts w:ascii="Times New Roman" w:hAnsi="Times New Roman"/>
          <w:iCs/>
          <w:sz w:val="24"/>
          <w:szCs w:val="24"/>
        </w:rPr>
        <w:t xml:space="preserve">: в представленной документации отсутствует информация о проведении процесса размораживания свежезамороженной </w:t>
      </w:r>
      <w:proofErr w:type="gramStart"/>
      <w:r>
        <w:rPr>
          <w:rFonts w:ascii="Times New Roman" w:hAnsi="Times New Roman"/>
          <w:iCs/>
          <w:sz w:val="24"/>
          <w:szCs w:val="24"/>
        </w:rPr>
        <w:t>плазмы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с применением специально предназначенного оборудования перед трансфузией.</w:t>
      </w:r>
    </w:p>
    <w:p w:rsidR="00013B93" w:rsidRPr="00221992" w:rsidRDefault="00013B93" w:rsidP="00013B93">
      <w:pPr>
        <w:pStyle w:val="a6"/>
        <w:widowControl w:val="0"/>
        <w:ind w:right="-135"/>
        <w:rPr>
          <w:iCs/>
        </w:rPr>
      </w:pPr>
      <w:r>
        <w:rPr>
          <w:highlight w:val="yellow"/>
        </w:rPr>
        <w:t>«Как делать нужно»:</w:t>
      </w:r>
      <w:r>
        <w:t xml:space="preserve"> непосредственно пред трансфузией </w:t>
      </w:r>
      <w:r>
        <w:rPr>
          <w:iCs/>
        </w:rPr>
        <w:t>свежезамороженную плазму размораживают при</w:t>
      </w:r>
      <w:proofErr w:type="gramStart"/>
      <w:r>
        <w:rPr>
          <w:iCs/>
        </w:rPr>
        <w:t xml:space="preserve"> Т</w:t>
      </w:r>
      <w:proofErr w:type="gramEnd"/>
      <w:r>
        <w:rPr>
          <w:iCs/>
        </w:rPr>
        <w:t>=37ºС с использованием специально предназначенного оборудования.</w:t>
      </w:r>
    </w:p>
    <w:sectPr w:rsidR="00013B93" w:rsidRPr="00221992" w:rsidSect="009859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83623"/>
    <w:multiLevelType w:val="hybridMultilevel"/>
    <w:tmpl w:val="65783EC8"/>
    <w:lvl w:ilvl="0" w:tplc="854091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9065B0E"/>
    <w:multiLevelType w:val="hybridMultilevel"/>
    <w:tmpl w:val="5E8C9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41476"/>
    <w:multiLevelType w:val="hybridMultilevel"/>
    <w:tmpl w:val="DD7A47EE"/>
    <w:lvl w:ilvl="0" w:tplc="EA52EAA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BB37CEF"/>
    <w:multiLevelType w:val="hybridMultilevel"/>
    <w:tmpl w:val="3056AEEC"/>
    <w:lvl w:ilvl="0" w:tplc="1B54B82E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7E4B2C"/>
    <w:multiLevelType w:val="hybridMultilevel"/>
    <w:tmpl w:val="B7748C56"/>
    <w:lvl w:ilvl="0" w:tplc="7ED8AC54">
      <w:start w:val="1"/>
      <w:numFmt w:val="upperRoman"/>
      <w:lvlText w:val="%1."/>
      <w:lvlJc w:val="left"/>
      <w:pPr>
        <w:ind w:left="862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EA4971"/>
    <w:multiLevelType w:val="hybridMultilevel"/>
    <w:tmpl w:val="034CE8C8"/>
    <w:lvl w:ilvl="0" w:tplc="E09C744C">
      <w:start w:val="1"/>
      <w:numFmt w:val="upperRoman"/>
      <w:lvlText w:val="%1."/>
      <w:lvlJc w:val="left"/>
      <w:pPr>
        <w:ind w:left="1582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>
    <w:nsid w:val="2E467A06"/>
    <w:multiLevelType w:val="hybridMultilevel"/>
    <w:tmpl w:val="69348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624268"/>
    <w:multiLevelType w:val="hybridMultilevel"/>
    <w:tmpl w:val="464E9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D18FB"/>
    <w:multiLevelType w:val="hybridMultilevel"/>
    <w:tmpl w:val="E7F4F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86897"/>
    <w:multiLevelType w:val="hybridMultilevel"/>
    <w:tmpl w:val="8C2AB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856362"/>
    <w:multiLevelType w:val="multilevel"/>
    <w:tmpl w:val="0A1A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276263"/>
    <w:multiLevelType w:val="hybridMultilevel"/>
    <w:tmpl w:val="5D48F20E"/>
    <w:lvl w:ilvl="0" w:tplc="F23681F6">
      <w:start w:val="3"/>
      <w:numFmt w:val="upperRoman"/>
      <w:lvlText w:val="%1."/>
      <w:lvlJc w:val="left"/>
      <w:pPr>
        <w:ind w:left="158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2">
    <w:nsid w:val="5BB85AFB"/>
    <w:multiLevelType w:val="hybridMultilevel"/>
    <w:tmpl w:val="464E9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C40F1"/>
    <w:multiLevelType w:val="multilevel"/>
    <w:tmpl w:val="4EF22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35578E"/>
    <w:multiLevelType w:val="hybridMultilevel"/>
    <w:tmpl w:val="5CD017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544FBD"/>
    <w:multiLevelType w:val="hybridMultilevel"/>
    <w:tmpl w:val="52D04ACA"/>
    <w:lvl w:ilvl="0" w:tplc="8E74A206">
      <w:start w:val="1"/>
      <w:numFmt w:val="decimal"/>
      <w:lvlText w:val="%1."/>
      <w:lvlJc w:val="left"/>
      <w:pPr>
        <w:ind w:left="720" w:hanging="360"/>
      </w:pPr>
      <w:rPr>
        <w:b/>
        <w:sz w:val="3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3238E6"/>
    <w:multiLevelType w:val="hybridMultilevel"/>
    <w:tmpl w:val="69D8E9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85522E"/>
    <w:multiLevelType w:val="multilevel"/>
    <w:tmpl w:val="6E6A5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046FD7"/>
    <w:multiLevelType w:val="hybridMultilevel"/>
    <w:tmpl w:val="FC3E7E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57590E"/>
    <w:multiLevelType w:val="hybridMultilevel"/>
    <w:tmpl w:val="57142B8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B2A48E0"/>
    <w:multiLevelType w:val="hybridMultilevel"/>
    <w:tmpl w:val="0AFE0C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8591D"/>
    <w:multiLevelType w:val="hybridMultilevel"/>
    <w:tmpl w:val="6358A5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0"/>
  </w:num>
  <w:num w:numId="5">
    <w:abstractNumId w:val="5"/>
  </w:num>
  <w:num w:numId="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1"/>
  </w:num>
  <w:num w:numId="9">
    <w:abstractNumId w:val="1"/>
  </w:num>
  <w:num w:numId="10">
    <w:abstractNumId w:val="0"/>
  </w:num>
  <w:num w:numId="11">
    <w:abstractNumId w:val="12"/>
  </w:num>
  <w:num w:numId="12">
    <w:abstractNumId w:val="2"/>
  </w:num>
  <w:num w:numId="13">
    <w:abstractNumId w:val="17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07A3"/>
    <w:rsid w:val="0000657A"/>
    <w:rsid w:val="00010392"/>
    <w:rsid w:val="00013B93"/>
    <w:rsid w:val="00026A02"/>
    <w:rsid w:val="000300C4"/>
    <w:rsid w:val="00030735"/>
    <w:rsid w:val="0004381C"/>
    <w:rsid w:val="0004732C"/>
    <w:rsid w:val="00056A2D"/>
    <w:rsid w:val="00057B24"/>
    <w:rsid w:val="000603A9"/>
    <w:rsid w:val="0008596A"/>
    <w:rsid w:val="000A000B"/>
    <w:rsid w:val="000A4BF9"/>
    <w:rsid w:val="000A5AD6"/>
    <w:rsid w:val="000B0E93"/>
    <w:rsid w:val="000C1250"/>
    <w:rsid w:val="000E5838"/>
    <w:rsid w:val="00100832"/>
    <w:rsid w:val="001064AC"/>
    <w:rsid w:val="00130D32"/>
    <w:rsid w:val="00157609"/>
    <w:rsid w:val="001606CB"/>
    <w:rsid w:val="00166FD7"/>
    <w:rsid w:val="001755EF"/>
    <w:rsid w:val="001848C5"/>
    <w:rsid w:val="0019533C"/>
    <w:rsid w:val="001A0B09"/>
    <w:rsid w:val="001A0FF1"/>
    <w:rsid w:val="001A500C"/>
    <w:rsid w:val="001B056B"/>
    <w:rsid w:val="001D097C"/>
    <w:rsid w:val="001D53F8"/>
    <w:rsid w:val="001E43A6"/>
    <w:rsid w:val="001E480B"/>
    <w:rsid w:val="001E570D"/>
    <w:rsid w:val="001E596B"/>
    <w:rsid w:val="001E5DD7"/>
    <w:rsid w:val="001F1FD5"/>
    <w:rsid w:val="00220065"/>
    <w:rsid w:val="00221992"/>
    <w:rsid w:val="002244BC"/>
    <w:rsid w:val="00225F9F"/>
    <w:rsid w:val="0023379D"/>
    <w:rsid w:val="002417A3"/>
    <w:rsid w:val="00250D41"/>
    <w:rsid w:val="00252ACC"/>
    <w:rsid w:val="002756A9"/>
    <w:rsid w:val="002857CD"/>
    <w:rsid w:val="00291D52"/>
    <w:rsid w:val="0029401A"/>
    <w:rsid w:val="002D0CDE"/>
    <w:rsid w:val="002D17E5"/>
    <w:rsid w:val="002D5096"/>
    <w:rsid w:val="002F0972"/>
    <w:rsid w:val="002F59DE"/>
    <w:rsid w:val="002F6713"/>
    <w:rsid w:val="003032B2"/>
    <w:rsid w:val="0031360C"/>
    <w:rsid w:val="00320F69"/>
    <w:rsid w:val="00325401"/>
    <w:rsid w:val="00335777"/>
    <w:rsid w:val="00343076"/>
    <w:rsid w:val="00360C32"/>
    <w:rsid w:val="0036182B"/>
    <w:rsid w:val="00367721"/>
    <w:rsid w:val="0038367F"/>
    <w:rsid w:val="00384B4E"/>
    <w:rsid w:val="003854FC"/>
    <w:rsid w:val="00390966"/>
    <w:rsid w:val="003A66A0"/>
    <w:rsid w:val="003A713F"/>
    <w:rsid w:val="003B6C09"/>
    <w:rsid w:val="003B7DAD"/>
    <w:rsid w:val="003D482E"/>
    <w:rsid w:val="003D6E35"/>
    <w:rsid w:val="003D7643"/>
    <w:rsid w:val="003E3247"/>
    <w:rsid w:val="00407FE8"/>
    <w:rsid w:val="0041731A"/>
    <w:rsid w:val="0042570F"/>
    <w:rsid w:val="00427EA5"/>
    <w:rsid w:val="00433CD8"/>
    <w:rsid w:val="00441DDA"/>
    <w:rsid w:val="0046141A"/>
    <w:rsid w:val="00462B39"/>
    <w:rsid w:val="00474001"/>
    <w:rsid w:val="00493736"/>
    <w:rsid w:val="004B7923"/>
    <w:rsid w:val="004C2051"/>
    <w:rsid w:val="004D5D4B"/>
    <w:rsid w:val="004F0DCF"/>
    <w:rsid w:val="004F308A"/>
    <w:rsid w:val="005021B8"/>
    <w:rsid w:val="005140CD"/>
    <w:rsid w:val="00520991"/>
    <w:rsid w:val="00523376"/>
    <w:rsid w:val="0052653B"/>
    <w:rsid w:val="00532CB0"/>
    <w:rsid w:val="00547207"/>
    <w:rsid w:val="00552EA9"/>
    <w:rsid w:val="00554447"/>
    <w:rsid w:val="0056152D"/>
    <w:rsid w:val="005E00DC"/>
    <w:rsid w:val="005E20F3"/>
    <w:rsid w:val="005E4D19"/>
    <w:rsid w:val="005F1F5C"/>
    <w:rsid w:val="005F24F0"/>
    <w:rsid w:val="00620579"/>
    <w:rsid w:val="00634EA9"/>
    <w:rsid w:val="00651A1E"/>
    <w:rsid w:val="006525F3"/>
    <w:rsid w:val="0066029E"/>
    <w:rsid w:val="00665FB3"/>
    <w:rsid w:val="006717E3"/>
    <w:rsid w:val="006801C2"/>
    <w:rsid w:val="00684D3D"/>
    <w:rsid w:val="00685F68"/>
    <w:rsid w:val="00687416"/>
    <w:rsid w:val="006A2145"/>
    <w:rsid w:val="006C11C5"/>
    <w:rsid w:val="006C2876"/>
    <w:rsid w:val="006C69F7"/>
    <w:rsid w:val="006C6FE4"/>
    <w:rsid w:val="006D1FAF"/>
    <w:rsid w:val="006D6658"/>
    <w:rsid w:val="006F3E9D"/>
    <w:rsid w:val="007254F1"/>
    <w:rsid w:val="00735566"/>
    <w:rsid w:val="00736BE0"/>
    <w:rsid w:val="007414A2"/>
    <w:rsid w:val="00753B53"/>
    <w:rsid w:val="00760096"/>
    <w:rsid w:val="0076094D"/>
    <w:rsid w:val="00764003"/>
    <w:rsid w:val="007668E6"/>
    <w:rsid w:val="00771EC9"/>
    <w:rsid w:val="00780ED6"/>
    <w:rsid w:val="00782F25"/>
    <w:rsid w:val="007A1684"/>
    <w:rsid w:val="007A779F"/>
    <w:rsid w:val="007E7D93"/>
    <w:rsid w:val="00820A57"/>
    <w:rsid w:val="00823BBF"/>
    <w:rsid w:val="00824041"/>
    <w:rsid w:val="00837A1B"/>
    <w:rsid w:val="00841294"/>
    <w:rsid w:val="00851154"/>
    <w:rsid w:val="008710C8"/>
    <w:rsid w:val="00873E7F"/>
    <w:rsid w:val="00874C1D"/>
    <w:rsid w:val="00891B48"/>
    <w:rsid w:val="00893CAD"/>
    <w:rsid w:val="0089735A"/>
    <w:rsid w:val="008A3413"/>
    <w:rsid w:val="008D083C"/>
    <w:rsid w:val="008E77E4"/>
    <w:rsid w:val="008F1185"/>
    <w:rsid w:val="00900CB4"/>
    <w:rsid w:val="00912E28"/>
    <w:rsid w:val="009510C5"/>
    <w:rsid w:val="00955B6A"/>
    <w:rsid w:val="009624B2"/>
    <w:rsid w:val="009716B6"/>
    <w:rsid w:val="009729FC"/>
    <w:rsid w:val="0098205A"/>
    <w:rsid w:val="009859F0"/>
    <w:rsid w:val="00992E1A"/>
    <w:rsid w:val="00996E67"/>
    <w:rsid w:val="009C174B"/>
    <w:rsid w:val="009C79AF"/>
    <w:rsid w:val="009D0F62"/>
    <w:rsid w:val="009E1BC7"/>
    <w:rsid w:val="009E6FD1"/>
    <w:rsid w:val="009F1C00"/>
    <w:rsid w:val="00A13032"/>
    <w:rsid w:val="00A35F26"/>
    <w:rsid w:val="00A47E19"/>
    <w:rsid w:val="00A54D44"/>
    <w:rsid w:val="00A56BD2"/>
    <w:rsid w:val="00A57F3D"/>
    <w:rsid w:val="00A621E0"/>
    <w:rsid w:val="00A8228A"/>
    <w:rsid w:val="00A96F06"/>
    <w:rsid w:val="00AA0BDD"/>
    <w:rsid w:val="00AA2F5B"/>
    <w:rsid w:val="00AA44B8"/>
    <w:rsid w:val="00AB297F"/>
    <w:rsid w:val="00AB379E"/>
    <w:rsid w:val="00AC2566"/>
    <w:rsid w:val="00AC2C70"/>
    <w:rsid w:val="00AD1D1C"/>
    <w:rsid w:val="00AD3366"/>
    <w:rsid w:val="00AD3532"/>
    <w:rsid w:val="00AD3D2A"/>
    <w:rsid w:val="00AD6A58"/>
    <w:rsid w:val="00AE2B8E"/>
    <w:rsid w:val="00AF3F80"/>
    <w:rsid w:val="00B11C9C"/>
    <w:rsid w:val="00B453E7"/>
    <w:rsid w:val="00B47EAD"/>
    <w:rsid w:val="00B84102"/>
    <w:rsid w:val="00B855E7"/>
    <w:rsid w:val="00B97EAF"/>
    <w:rsid w:val="00BA2B93"/>
    <w:rsid w:val="00BC2B3E"/>
    <w:rsid w:val="00BC6124"/>
    <w:rsid w:val="00BD1998"/>
    <w:rsid w:val="00BF0682"/>
    <w:rsid w:val="00BF7D27"/>
    <w:rsid w:val="00C02CC6"/>
    <w:rsid w:val="00C04B26"/>
    <w:rsid w:val="00C407A3"/>
    <w:rsid w:val="00C44596"/>
    <w:rsid w:val="00C553D2"/>
    <w:rsid w:val="00C62C25"/>
    <w:rsid w:val="00C85F00"/>
    <w:rsid w:val="00CA7B91"/>
    <w:rsid w:val="00CB28A1"/>
    <w:rsid w:val="00CB4611"/>
    <w:rsid w:val="00CC3A8D"/>
    <w:rsid w:val="00CD235B"/>
    <w:rsid w:val="00CD38FA"/>
    <w:rsid w:val="00CD47A3"/>
    <w:rsid w:val="00CD5714"/>
    <w:rsid w:val="00CE3727"/>
    <w:rsid w:val="00CF3B08"/>
    <w:rsid w:val="00CF5CF5"/>
    <w:rsid w:val="00CF76CE"/>
    <w:rsid w:val="00D1792C"/>
    <w:rsid w:val="00D21212"/>
    <w:rsid w:val="00D249B8"/>
    <w:rsid w:val="00D5747F"/>
    <w:rsid w:val="00D71A42"/>
    <w:rsid w:val="00D72674"/>
    <w:rsid w:val="00D76F3A"/>
    <w:rsid w:val="00D80A04"/>
    <w:rsid w:val="00D877E3"/>
    <w:rsid w:val="00D94DFE"/>
    <w:rsid w:val="00D97ED5"/>
    <w:rsid w:val="00DA4469"/>
    <w:rsid w:val="00DA595A"/>
    <w:rsid w:val="00DC727E"/>
    <w:rsid w:val="00DD078C"/>
    <w:rsid w:val="00DD72F3"/>
    <w:rsid w:val="00DF0EBA"/>
    <w:rsid w:val="00DF527E"/>
    <w:rsid w:val="00E20521"/>
    <w:rsid w:val="00E21F39"/>
    <w:rsid w:val="00E24E6D"/>
    <w:rsid w:val="00E32770"/>
    <w:rsid w:val="00E32FE5"/>
    <w:rsid w:val="00E36632"/>
    <w:rsid w:val="00E40DCC"/>
    <w:rsid w:val="00E535F7"/>
    <w:rsid w:val="00E561D5"/>
    <w:rsid w:val="00E579B5"/>
    <w:rsid w:val="00E864E1"/>
    <w:rsid w:val="00E926C3"/>
    <w:rsid w:val="00E9353C"/>
    <w:rsid w:val="00E970C2"/>
    <w:rsid w:val="00EB0A6F"/>
    <w:rsid w:val="00EB45F9"/>
    <w:rsid w:val="00EE1DDC"/>
    <w:rsid w:val="00EE2378"/>
    <w:rsid w:val="00EE5126"/>
    <w:rsid w:val="00EF7E5A"/>
    <w:rsid w:val="00F02BB9"/>
    <w:rsid w:val="00F14233"/>
    <w:rsid w:val="00F35DCF"/>
    <w:rsid w:val="00F36D3B"/>
    <w:rsid w:val="00F42914"/>
    <w:rsid w:val="00F4532D"/>
    <w:rsid w:val="00F46686"/>
    <w:rsid w:val="00F676C8"/>
    <w:rsid w:val="00F75054"/>
    <w:rsid w:val="00F769F5"/>
    <w:rsid w:val="00F81A5B"/>
    <w:rsid w:val="00F93F14"/>
    <w:rsid w:val="00FB0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94"/>
  </w:style>
  <w:style w:type="paragraph" w:styleId="1">
    <w:name w:val="heading 1"/>
    <w:basedOn w:val="a"/>
    <w:next w:val="a"/>
    <w:link w:val="10"/>
    <w:uiPriority w:val="9"/>
    <w:qFormat/>
    <w:rsid w:val="00C407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4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407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7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407A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C407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07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5">
    <w:name w:val="Strong"/>
    <w:basedOn w:val="a0"/>
    <w:uiPriority w:val="22"/>
    <w:qFormat/>
    <w:rsid w:val="00030735"/>
    <w:rPr>
      <w:b/>
      <w:bCs/>
    </w:rPr>
  </w:style>
  <w:style w:type="paragraph" w:styleId="a6">
    <w:name w:val="Body Text"/>
    <w:basedOn w:val="a"/>
    <w:link w:val="a7"/>
    <w:uiPriority w:val="99"/>
    <w:unhideWhenUsed/>
    <w:rsid w:val="00A56B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A56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614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620579"/>
    <w:pPr>
      <w:ind w:left="720"/>
      <w:contextualSpacing/>
    </w:pPr>
  </w:style>
  <w:style w:type="paragraph" w:customStyle="1" w:styleId="ConsPlusNormal">
    <w:name w:val="ConsPlusNormal"/>
    <w:rsid w:val="005E20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No Spacing"/>
    <w:uiPriority w:val="1"/>
    <w:qFormat/>
    <w:rsid w:val="002337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8F1185"/>
    <w:rPr>
      <w:color w:val="106BBE"/>
    </w:rPr>
  </w:style>
  <w:style w:type="paragraph" w:customStyle="1" w:styleId="ab">
    <w:name w:val="Заголовок статьи"/>
    <w:basedOn w:val="a"/>
    <w:next w:val="a"/>
    <w:uiPriority w:val="99"/>
    <w:rsid w:val="00E24E6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c">
    <w:name w:val="Plain Text"/>
    <w:basedOn w:val="a"/>
    <w:link w:val="ad"/>
    <w:rsid w:val="00E24E6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E24E6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Абзац списка2"/>
    <w:basedOn w:val="a"/>
    <w:rsid w:val="00E24E6D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A2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A2145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59"/>
    <w:rsid w:val="003D7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rapper">
    <w:name w:val="wrapper"/>
    <w:basedOn w:val="a0"/>
    <w:rsid w:val="00AD1D1C"/>
  </w:style>
  <w:style w:type="paragraph" w:customStyle="1" w:styleId="af1">
    <w:name w:val="Комментарий"/>
    <w:basedOn w:val="a"/>
    <w:next w:val="a"/>
    <w:uiPriority w:val="99"/>
    <w:rsid w:val="00AA0BD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character" w:customStyle="1" w:styleId="FontStyle22">
    <w:name w:val="Font Style22"/>
    <w:rsid w:val="00D1792C"/>
    <w:rPr>
      <w:rFonts w:ascii="Microsoft Sans Serif" w:hAnsi="Microsoft Sans Serif" w:cs="Microsoft Sans Serif"/>
      <w:sz w:val="16"/>
      <w:szCs w:val="16"/>
    </w:rPr>
  </w:style>
  <w:style w:type="character" w:customStyle="1" w:styleId="apple-converted-space">
    <w:name w:val="apple-converted-space"/>
    <w:basedOn w:val="a0"/>
    <w:rsid w:val="00D1792C"/>
  </w:style>
  <w:style w:type="character" w:customStyle="1" w:styleId="Bodytext3">
    <w:name w:val="Body text (3)_"/>
    <w:basedOn w:val="a0"/>
    <w:link w:val="Bodytext30"/>
    <w:locked/>
    <w:rsid w:val="007A168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7A1684"/>
    <w:pPr>
      <w:widowControl w:val="0"/>
      <w:shd w:val="clear" w:color="auto" w:fill="FFFFFF"/>
      <w:spacing w:before="900" w:after="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blk">
    <w:name w:val="blk"/>
    <w:basedOn w:val="a0"/>
    <w:rsid w:val="007A1684"/>
  </w:style>
  <w:style w:type="paragraph" w:styleId="af2">
    <w:name w:val="Body Text Indent"/>
    <w:basedOn w:val="a"/>
    <w:link w:val="af3"/>
    <w:uiPriority w:val="99"/>
    <w:semiHidden/>
    <w:unhideWhenUsed/>
    <w:rsid w:val="00130D32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130D32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130D32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3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gov.ru/proxy/ips/?docbody=&amp;nd=102058898&amp;intelsearch=52" TargetMode="External"/><Relationship Id="rId18" Type="http://schemas.openxmlformats.org/officeDocument/2006/relationships/hyperlink" Target="http://ivo.garant.ru/" TargetMode="External"/><Relationship Id="rId26" Type="http://schemas.openxmlformats.org/officeDocument/2006/relationships/chart" Target="charts/chart4.xml"/><Relationship Id="rId39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3" Type="http://schemas.openxmlformats.org/officeDocument/2006/relationships/styles" Target="styles.xml"/><Relationship Id="rId21" Type="http://schemas.openxmlformats.org/officeDocument/2006/relationships/hyperlink" Target="http://ivo.garant.ru/" TargetMode="External"/><Relationship Id="rId34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2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7" Type="http://schemas.openxmlformats.org/officeDocument/2006/relationships/hyperlink" Target="garantF1://12025267.63" TargetMode="External"/><Relationship Id="rId50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7" Type="http://schemas.openxmlformats.org/officeDocument/2006/relationships/hyperlink" Target="http://www.v2b.ru/documents/federalnyy-zakon-ot-29-07-2017-264-fz/" TargetMode="External"/><Relationship Id="rId12" Type="http://schemas.openxmlformats.org/officeDocument/2006/relationships/hyperlink" Target="http://www.ligazakon.ru/administrativnoe-pravo.html" TargetMode="External"/><Relationship Id="rId17" Type="http://schemas.openxmlformats.org/officeDocument/2006/relationships/hyperlink" Target="http://ivo.garant.ru/" TargetMode="External"/><Relationship Id="rId25" Type="http://schemas.openxmlformats.org/officeDocument/2006/relationships/chart" Target="charts/chart3.xml"/><Relationship Id="rId33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38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6" Type="http://schemas.openxmlformats.org/officeDocument/2006/relationships/hyperlink" Target="garantF1://12025267.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proxy/ips/?docbody=&amp;nd=102054607&amp;intelsearch=124" TargetMode="External"/><Relationship Id="rId20" Type="http://schemas.openxmlformats.org/officeDocument/2006/relationships/hyperlink" Target="http://ivo.garant.ru/" TargetMode="External"/><Relationship Id="rId29" Type="http://schemas.openxmlformats.org/officeDocument/2006/relationships/chart" Target="charts/chart7.xml"/><Relationship Id="rId41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v2b.ru/documents/federalnyy-zakon-ot-29-07-2017-264-fz/" TargetMode="External"/><Relationship Id="rId11" Type="http://schemas.openxmlformats.org/officeDocument/2006/relationships/hyperlink" Target="http://www.ligazakon.ru/administrativnoe-pravo.html" TargetMode="External"/><Relationship Id="rId24" Type="http://schemas.openxmlformats.org/officeDocument/2006/relationships/chart" Target="charts/chart2.xml"/><Relationship Id="rId32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37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0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5" Type="http://schemas.openxmlformats.org/officeDocument/2006/relationships/hyperlink" Target="garantF1://70547158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o.gov.ru/proxy/ips/?docbody=&amp;nd=102058898&amp;intelsearch=52" TargetMode="External"/><Relationship Id="rId23" Type="http://schemas.openxmlformats.org/officeDocument/2006/relationships/chart" Target="charts/chart1.xml"/><Relationship Id="rId28" Type="http://schemas.openxmlformats.org/officeDocument/2006/relationships/chart" Target="charts/chart6.xml"/><Relationship Id="rId36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9" Type="http://schemas.openxmlformats.org/officeDocument/2006/relationships/hyperlink" Target="garantF1://12025267.64" TargetMode="External"/><Relationship Id="rId10" Type="http://schemas.openxmlformats.org/officeDocument/2006/relationships/hyperlink" Target="http://www.ligazakon.ru/administrativnoe-pravo.html" TargetMode="External"/><Relationship Id="rId19" Type="http://schemas.openxmlformats.org/officeDocument/2006/relationships/hyperlink" Target="http://ivo.garant.ru/" TargetMode="External"/><Relationship Id="rId31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4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ligazakon.ru/administrativnoe-pravo.html" TargetMode="External"/><Relationship Id="rId14" Type="http://schemas.openxmlformats.org/officeDocument/2006/relationships/hyperlink" Target="http://pravo.gov.ru/proxy/ips/?docbody=&amp;nd=102439959&amp;intelsearch=221" TargetMode="External"/><Relationship Id="rId22" Type="http://schemas.openxmlformats.org/officeDocument/2006/relationships/hyperlink" Target="http://ivo.garant.ru/" TargetMode="External"/><Relationship Id="rId27" Type="http://schemas.openxmlformats.org/officeDocument/2006/relationships/chart" Target="charts/chart5.xml"/><Relationship Id="rId30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35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3" Type="http://schemas.openxmlformats.org/officeDocument/2006/relationships/hyperlink" Target="file:///\\K107\&#1086;&#1073;&#1084;&#1077;&#1085;%20&#1087;&#1086;%20&#1089;&#1077;&#1090;&#1080;\&#1048;&#1075;&#1085;&#1072;&#1090;&#1100;&#1077;&#1074;&#1072;%20&#1048;.&#1040;\&#1087;&#1088;&#1072;&#1074;&#1086;&#1087;&#1088;&#1080;&#1084;&#1077;&#1085;&#1080;&#1090;&#1077;&#1083;&#1100;&#1085;&#1072;&#1103;%20&#1087;&#1088;&#1072;&#1082;&#1090;&#1080;&#1082;&#1072;%202017&#1075;\&#1055;&#1088;&#1072;&#1074;&#1086;&#1087;&#1088;&#1080;&#1084;&#1077;&#1085;&#1080;&#1090;&#1077;&#1083;&#1100;&#1085;&#1072;&#1103;%20&#1087;&#1088;&#1072;&#1082;&#1090;&#1080;&#1082;&#1072;%202%20&#1087;&#1086;&#1083;-&#1077;%202017&#1075;\&#1089;&#1072;&#1085;&#1101;&#1087;&#1080;&#1076;%20&#1087;&#1088;&#1072;&#1074;%20&#1087;&#1088;&#1072;&#1082;&#1090;&#1080;&#1082;&#1072;%202%20&#1087;&#1086;&#1083;&#1091;&#1075;&#1086;&#1076;&#1080;&#1077;%202017&#1075;.docx" TargetMode="External"/><Relationship Id="rId48" Type="http://schemas.openxmlformats.org/officeDocument/2006/relationships/hyperlink" Target="garantF1://12025267.63" TargetMode="External"/><Relationship Id="rId8" Type="http://schemas.openxmlformats.org/officeDocument/2006/relationships/hyperlink" Target="http://www.ligazakon.ru/administrativnoe-pravo.html" TargetMode="External"/><Relationship Id="rId51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Documents\&#1055;&#1088;&#1072;&#1074;&#1086;&#1087;&#1088;&#1080;&#1084;&#1077;&#1085;&#1080;&#1090;%20&#1087;&#1088;&#1072;&#1082;&#1090;&#1080;&#1082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/>
              <a:t>Количество проведенных проверок </a:t>
            </a:r>
          </a:p>
          <a:p>
            <a:pPr>
              <a:defRPr/>
            </a:pPr>
            <a:r>
              <a:rPr lang="ru-RU" sz="1050"/>
              <a:t>за периоды вторых полугодий 2013-2017 гг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Лист1!$A$62</c:f>
              <c:strCache>
                <c:ptCount val="1"/>
                <c:pt idx="0">
                  <c:v>плановые</c:v>
                </c:pt>
              </c:strCache>
            </c:strRef>
          </c:tx>
          <c:dLbls>
            <c:showVal val="1"/>
          </c:dLbls>
          <c:trendline>
            <c:trendlineType val="linear"/>
          </c:trendline>
          <c:cat>
            <c:strRef>
              <c:f>Лист1!$B$61:$F$61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Лист1!$B$62:$F$62</c:f>
              <c:numCache>
                <c:formatCode>General</c:formatCode>
                <c:ptCount val="5"/>
                <c:pt idx="0">
                  <c:v>29</c:v>
                </c:pt>
                <c:pt idx="1">
                  <c:v>35</c:v>
                </c:pt>
                <c:pt idx="2">
                  <c:v>40</c:v>
                </c:pt>
                <c:pt idx="3">
                  <c:v>18</c:v>
                </c:pt>
                <c:pt idx="4">
                  <c:v>19</c:v>
                </c:pt>
              </c:numCache>
            </c:numRef>
          </c:val>
        </c:ser>
        <c:ser>
          <c:idx val="1"/>
          <c:order val="1"/>
          <c:tx>
            <c:strRef>
              <c:f>Лист1!$A$63</c:f>
              <c:strCache>
                <c:ptCount val="1"/>
                <c:pt idx="0">
                  <c:v>внеплановые</c:v>
                </c:pt>
              </c:strCache>
            </c:strRef>
          </c:tx>
          <c:dLbls>
            <c:showVal val="1"/>
          </c:dLbls>
          <c:trendline>
            <c:trendlineType val="linear"/>
          </c:trendline>
          <c:cat>
            <c:strRef>
              <c:f>Лист1!$B$61:$F$61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Лист1!$B$63:$F$63</c:f>
              <c:numCache>
                <c:formatCode>General</c:formatCode>
                <c:ptCount val="5"/>
                <c:pt idx="0">
                  <c:v>38</c:v>
                </c:pt>
                <c:pt idx="1">
                  <c:v>51</c:v>
                </c:pt>
                <c:pt idx="2">
                  <c:v>24</c:v>
                </c:pt>
                <c:pt idx="3">
                  <c:v>33</c:v>
                </c:pt>
                <c:pt idx="4">
                  <c:v>27</c:v>
                </c:pt>
              </c:numCache>
            </c:numRef>
          </c:val>
        </c:ser>
        <c:gapWidth val="75"/>
        <c:overlap val="-25"/>
        <c:axId val="139515392"/>
        <c:axId val="139516928"/>
      </c:barChart>
      <c:catAx>
        <c:axId val="139515392"/>
        <c:scaling>
          <c:orientation val="minMax"/>
        </c:scaling>
        <c:axPos val="b"/>
        <c:majorTickMark val="none"/>
        <c:tickLblPos val="nextTo"/>
        <c:crossAx val="139516928"/>
        <c:crosses val="autoZero"/>
        <c:auto val="1"/>
        <c:lblAlgn val="ctr"/>
        <c:lblOffset val="100"/>
      </c:catAx>
      <c:valAx>
        <c:axId val="139516928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one"/>
        <c:crossAx val="139515392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/>
              <a:t>Количество проведенных плановых проверок                                        за периоды вторых полугодий</a:t>
            </a:r>
            <a:r>
              <a:rPr lang="ru-RU" sz="1050" baseline="0"/>
              <a:t> 2013-</a:t>
            </a:r>
            <a:r>
              <a:rPr lang="ru-RU" sz="1050"/>
              <a:t>2017 гг.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trendline>
            <c:trendlineType val="linear"/>
          </c:trendline>
          <c:cat>
            <c:strRef>
              <c:f>Лист1!$B$2:$F$2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Лист1!$B$3:$F$3</c:f>
              <c:numCache>
                <c:formatCode>General</c:formatCode>
                <c:ptCount val="5"/>
                <c:pt idx="0">
                  <c:v>29</c:v>
                </c:pt>
                <c:pt idx="1">
                  <c:v>35</c:v>
                </c:pt>
                <c:pt idx="2">
                  <c:v>40</c:v>
                </c:pt>
                <c:pt idx="3">
                  <c:v>18</c:v>
                </c:pt>
                <c:pt idx="4">
                  <c:v>19</c:v>
                </c:pt>
              </c:numCache>
            </c:numRef>
          </c:val>
        </c:ser>
        <c:axId val="139669504"/>
        <c:axId val="139671040"/>
      </c:barChart>
      <c:catAx>
        <c:axId val="139669504"/>
        <c:scaling>
          <c:orientation val="minMax"/>
        </c:scaling>
        <c:axPos val="b"/>
        <c:majorTickMark val="none"/>
        <c:tickLblPos val="nextTo"/>
        <c:crossAx val="139671040"/>
        <c:crosses val="autoZero"/>
        <c:auto val="1"/>
        <c:lblAlgn val="ctr"/>
        <c:lblOffset val="100"/>
      </c:catAx>
      <c:valAx>
        <c:axId val="139671040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one"/>
        <c:crossAx val="139669504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/>
              <a:t>Количество проведенных внеплановых</a:t>
            </a:r>
            <a:r>
              <a:rPr lang="ru-RU" sz="1050" baseline="0"/>
              <a:t> проверок,( из них по обращениям граждан) за периоды вторых  полугодий                  2013-2017 гг</a:t>
            </a:r>
            <a:endParaRPr lang="ru-RU" sz="105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Лист1!$A$22</c:f>
              <c:strCache>
                <c:ptCount val="1"/>
                <c:pt idx="0">
                  <c:v>всего</c:v>
                </c:pt>
              </c:strCache>
            </c:strRef>
          </c:tx>
          <c:dLbls>
            <c:showVal val="1"/>
          </c:dLbls>
          <c:trendline>
            <c:trendlineType val="linear"/>
          </c:trendline>
          <c:cat>
            <c:strRef>
              <c:f>Лист1!$B$21:$F$21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Лист1!$B$22:$F$22</c:f>
              <c:numCache>
                <c:formatCode>General</c:formatCode>
                <c:ptCount val="5"/>
                <c:pt idx="0">
                  <c:v>38</c:v>
                </c:pt>
                <c:pt idx="1">
                  <c:v>51</c:v>
                </c:pt>
                <c:pt idx="2">
                  <c:v>24</c:v>
                </c:pt>
                <c:pt idx="3">
                  <c:v>33</c:v>
                </c:pt>
                <c:pt idx="4">
                  <c:v>27</c:v>
                </c:pt>
              </c:numCache>
            </c:numRef>
          </c:val>
        </c:ser>
        <c:ser>
          <c:idx val="1"/>
          <c:order val="1"/>
          <c:tx>
            <c:strRef>
              <c:f>Лист1!$A$23</c:f>
              <c:strCache>
                <c:ptCount val="1"/>
                <c:pt idx="0">
                  <c:v>по обращениям</c:v>
                </c:pt>
              </c:strCache>
            </c:strRef>
          </c:tx>
          <c:dLbls>
            <c:showVal val="1"/>
          </c:dLbls>
          <c:trendline>
            <c:trendlineType val="linear"/>
          </c:trendline>
          <c:cat>
            <c:strRef>
              <c:f>Лист1!$B$21:$F$21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Лист1!$B$23:$F$23</c:f>
              <c:numCache>
                <c:formatCode>General</c:formatCode>
                <c:ptCount val="5"/>
                <c:pt idx="0">
                  <c:v>18</c:v>
                </c:pt>
                <c:pt idx="1">
                  <c:v>18</c:v>
                </c:pt>
                <c:pt idx="2">
                  <c:v>12</c:v>
                </c:pt>
                <c:pt idx="3">
                  <c:v>19</c:v>
                </c:pt>
                <c:pt idx="4">
                  <c:v>17</c:v>
                </c:pt>
              </c:numCache>
            </c:numRef>
          </c:val>
        </c:ser>
        <c:gapWidth val="75"/>
        <c:overlap val="-25"/>
        <c:axId val="139718016"/>
        <c:axId val="139732096"/>
      </c:barChart>
      <c:catAx>
        <c:axId val="139718016"/>
        <c:scaling>
          <c:orientation val="minMax"/>
        </c:scaling>
        <c:axPos val="b"/>
        <c:majorTickMark val="none"/>
        <c:tickLblPos val="nextTo"/>
        <c:crossAx val="139732096"/>
        <c:crosses val="autoZero"/>
        <c:auto val="1"/>
        <c:lblAlgn val="ctr"/>
        <c:lblOffset val="100"/>
      </c:catAx>
      <c:valAx>
        <c:axId val="139732096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one"/>
        <c:crossAx val="139718016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/>
              <a:t>Количество принятых обращений в</a:t>
            </a:r>
            <a:r>
              <a:rPr lang="ru-RU" sz="1050" baseline="0"/>
              <a:t> периоды вторых</a:t>
            </a:r>
            <a:r>
              <a:rPr lang="ru-RU" sz="1050"/>
              <a:t> полугодий 2013-2017 гг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trendline>
            <c:trendlineType val="linear"/>
          </c:trendline>
          <c:cat>
            <c:strRef>
              <c:f>Лист1!$B$42:$F$42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Лист1!$B$43:$F$43</c:f>
              <c:numCache>
                <c:formatCode>General</c:formatCode>
                <c:ptCount val="5"/>
                <c:pt idx="0">
                  <c:v>39</c:v>
                </c:pt>
                <c:pt idx="1">
                  <c:v>36</c:v>
                </c:pt>
                <c:pt idx="2">
                  <c:v>26</c:v>
                </c:pt>
                <c:pt idx="3">
                  <c:v>36</c:v>
                </c:pt>
                <c:pt idx="4">
                  <c:v>33</c:v>
                </c:pt>
              </c:numCache>
            </c:numRef>
          </c:val>
        </c:ser>
        <c:axId val="139765632"/>
        <c:axId val="139767168"/>
      </c:barChart>
      <c:catAx>
        <c:axId val="139765632"/>
        <c:scaling>
          <c:orientation val="minMax"/>
        </c:scaling>
        <c:axPos val="b"/>
        <c:majorTickMark val="none"/>
        <c:tickLblPos val="nextTo"/>
        <c:crossAx val="139767168"/>
        <c:crosses val="autoZero"/>
        <c:auto val="1"/>
        <c:lblAlgn val="ctr"/>
        <c:lblOffset val="100"/>
      </c:catAx>
      <c:valAx>
        <c:axId val="139767168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one"/>
        <c:crossAx val="139765632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100"/>
              <a:t>Удельный вес проверок с лабораторными и инструментальными</a:t>
            </a:r>
            <a:r>
              <a:rPr lang="ru-RU" sz="1100" baseline="0"/>
              <a:t> методами исследований к общему количеству проверок за периоды</a:t>
            </a:r>
            <a:r>
              <a:rPr lang="ru-RU" sz="1100"/>
              <a:t>  вторых полугодий</a:t>
            </a:r>
            <a:r>
              <a:rPr lang="ru-RU" sz="1100" baseline="0"/>
              <a:t> 2013-2017 гг</a:t>
            </a:r>
            <a:endParaRPr lang="ru-RU" sz="1100"/>
          </a:p>
        </c:rich>
      </c:tx>
    </c:title>
    <c:plotArea>
      <c:layout/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-2.7777777777778395E-3"/>
                  <c:y val="-2.6828521434820639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8.3333333333333367E-3"/>
                  <c:y val="-2.2198891805190933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2.7777777777778395E-3"/>
                  <c:y val="1.483814523184602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7777777777778395E-3"/>
                  <c:y val="9.4925634295713567E-4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-2.7777777777777415E-3"/>
                  <c:y val="-3.6803732866725644E-3"/>
                </c:manualLayout>
              </c:layout>
              <c:dLblPos val="outEnd"/>
              <c:showVal val="1"/>
            </c:dLbl>
            <c:dLblPos val="inEnd"/>
            <c:showVal val="1"/>
          </c:dLbls>
          <c:trendline>
            <c:trendlineType val="linear"/>
          </c:trendline>
          <c:cat>
            <c:strRef>
              <c:f>Лист1!$K$41:$O$41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Лист1!$K$42:$O$42</c:f>
              <c:numCache>
                <c:formatCode>General</c:formatCode>
                <c:ptCount val="5"/>
                <c:pt idx="0">
                  <c:v>47.8</c:v>
                </c:pt>
                <c:pt idx="1">
                  <c:v>34.9</c:v>
                </c:pt>
                <c:pt idx="2">
                  <c:v>71.900000000000006</c:v>
                </c:pt>
                <c:pt idx="3">
                  <c:v>64.7</c:v>
                </c:pt>
                <c:pt idx="4">
                  <c:v>45.6</c:v>
                </c:pt>
              </c:numCache>
            </c:numRef>
          </c:val>
        </c:ser>
        <c:gapWidth val="75"/>
        <c:overlap val="40"/>
        <c:axId val="139784192"/>
        <c:axId val="139785728"/>
      </c:barChart>
      <c:catAx>
        <c:axId val="139784192"/>
        <c:scaling>
          <c:orientation val="minMax"/>
        </c:scaling>
        <c:axPos val="b"/>
        <c:majorTickMark val="none"/>
        <c:tickLblPos val="nextTo"/>
        <c:crossAx val="139785728"/>
        <c:crosses val="autoZero"/>
        <c:auto val="1"/>
        <c:lblAlgn val="ctr"/>
        <c:lblOffset val="100"/>
      </c:catAx>
      <c:valAx>
        <c:axId val="139785728"/>
        <c:scaling>
          <c:orientation val="minMax"/>
        </c:scaling>
        <c:axPos val="l"/>
        <c:majorGridlines/>
        <c:numFmt formatCode="General" sourceLinked="1"/>
        <c:majorTickMark val="none"/>
        <c:tickLblPos val="none"/>
        <c:crossAx val="139784192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/>
              <a:t>Удельный вес проверок, при которых</a:t>
            </a:r>
            <a:r>
              <a:rPr lang="ru-RU" sz="1050" baseline="0"/>
              <a:t>  выявлены  нарушения в общем колимчестве проверок за периоды вторых  полугодий 2013-2017 гг</a:t>
            </a:r>
            <a:endParaRPr lang="ru-RU" sz="1050"/>
          </a:p>
        </c:rich>
      </c:tx>
    </c:title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trendline>
            <c:trendlineType val="linear"/>
          </c:trendline>
          <c:cat>
            <c:strRef>
              <c:f>Лист1!$K$2:$O$2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Лист1!$K$3:$O$3</c:f>
              <c:numCache>
                <c:formatCode>General</c:formatCode>
                <c:ptCount val="5"/>
                <c:pt idx="0">
                  <c:v>34.300000000000004</c:v>
                </c:pt>
                <c:pt idx="1">
                  <c:v>38.4</c:v>
                </c:pt>
                <c:pt idx="2">
                  <c:v>17.2</c:v>
                </c:pt>
                <c:pt idx="3">
                  <c:v>11.8</c:v>
                </c:pt>
                <c:pt idx="4">
                  <c:v>15.2</c:v>
                </c:pt>
              </c:numCache>
            </c:numRef>
          </c:val>
        </c:ser>
        <c:axId val="139835264"/>
        <c:axId val="139836800"/>
      </c:barChart>
      <c:catAx>
        <c:axId val="139835264"/>
        <c:scaling>
          <c:orientation val="minMax"/>
        </c:scaling>
        <c:axPos val="b"/>
        <c:majorTickMark val="none"/>
        <c:tickLblPos val="nextTo"/>
        <c:crossAx val="139836800"/>
        <c:crosses val="autoZero"/>
        <c:auto val="1"/>
        <c:lblAlgn val="ctr"/>
        <c:lblOffset val="100"/>
      </c:catAx>
      <c:valAx>
        <c:axId val="139836800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one"/>
        <c:crossAx val="139835264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050"/>
              <a:t>Удельный вес примененных мер административногго наказания</a:t>
            </a:r>
            <a:r>
              <a:rPr lang="ru-RU" sz="1050" baseline="0"/>
              <a:t> к общему количеству проверок   за периоды вторых полугодий </a:t>
            </a:r>
          </a:p>
          <a:p>
            <a:pPr>
              <a:defRPr/>
            </a:pPr>
            <a:r>
              <a:rPr lang="ru-RU" sz="1050" baseline="0"/>
              <a:t>2013-2017 гг</a:t>
            </a:r>
            <a:endParaRPr lang="ru-RU" sz="1050"/>
          </a:p>
        </c:rich>
      </c:tx>
    </c:title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trendline>
            <c:trendlineType val="linear"/>
          </c:trendline>
          <c:cat>
            <c:strRef>
              <c:f>Лист1!$K$22:$O$22</c:f>
              <c:strCache>
                <c:ptCount val="5"/>
                <c:pt idx="0">
                  <c:v>2013 г</c:v>
                </c:pt>
                <c:pt idx="1">
                  <c:v>2014 г</c:v>
                </c:pt>
                <c:pt idx="2">
                  <c:v>2015 г</c:v>
                </c:pt>
                <c:pt idx="3">
                  <c:v>2016 г</c:v>
                </c:pt>
                <c:pt idx="4">
                  <c:v>2017 г</c:v>
                </c:pt>
              </c:strCache>
            </c:strRef>
          </c:cat>
          <c:val>
            <c:numRef>
              <c:f>Лист1!$K$23:$O$23</c:f>
              <c:numCache>
                <c:formatCode>General</c:formatCode>
                <c:ptCount val="5"/>
                <c:pt idx="0">
                  <c:v>9</c:v>
                </c:pt>
                <c:pt idx="1">
                  <c:v>16.3</c:v>
                </c:pt>
                <c:pt idx="2">
                  <c:v>34.4</c:v>
                </c:pt>
                <c:pt idx="3">
                  <c:v>19.600000000000001</c:v>
                </c:pt>
                <c:pt idx="4">
                  <c:v>28.3</c:v>
                </c:pt>
              </c:numCache>
            </c:numRef>
          </c:val>
        </c:ser>
        <c:axId val="139870208"/>
        <c:axId val="139871744"/>
      </c:barChart>
      <c:catAx>
        <c:axId val="139870208"/>
        <c:scaling>
          <c:orientation val="minMax"/>
        </c:scaling>
        <c:axPos val="b"/>
        <c:majorTickMark val="none"/>
        <c:tickLblPos val="nextTo"/>
        <c:crossAx val="139871744"/>
        <c:crosses val="autoZero"/>
        <c:auto val="1"/>
        <c:lblAlgn val="ctr"/>
        <c:lblOffset val="100"/>
      </c:catAx>
      <c:valAx>
        <c:axId val="139871744"/>
        <c:scaling>
          <c:orientation val="minMax"/>
        </c:scaling>
        <c:delete val="1"/>
        <c:axPos val="l"/>
        <c:majorGridlines/>
        <c:numFmt formatCode="General" sourceLinked="1"/>
        <c:majorTickMark val="none"/>
        <c:tickLblPos val="none"/>
        <c:crossAx val="139870208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EB9A9-C256-4D3E-AB9B-D7913C9EF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10380</Words>
  <Characters>59166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44</cp:revision>
  <cp:lastPrinted>2018-02-13T09:56:00Z</cp:lastPrinted>
  <dcterms:created xsi:type="dcterms:W3CDTF">2018-02-12T11:18:00Z</dcterms:created>
  <dcterms:modified xsi:type="dcterms:W3CDTF">2018-03-16T11:28:00Z</dcterms:modified>
</cp:coreProperties>
</file>